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9598" w14:textId="26876088" w:rsidR="006E3563" w:rsidRPr="00D0459E" w:rsidRDefault="006E3563">
      <w:pPr>
        <w:rPr>
          <w:rFonts w:cstheme="minorHAnsi"/>
          <w:sz w:val="20"/>
          <w:szCs w:val="20"/>
        </w:rPr>
      </w:pPr>
    </w:p>
    <w:p w14:paraId="65F7BD56" w14:textId="065137F3" w:rsidR="003706BC" w:rsidRPr="00D0459E" w:rsidRDefault="003706BC" w:rsidP="00B84A1B">
      <w:pPr>
        <w:jc w:val="both"/>
        <w:rPr>
          <w:rFonts w:cstheme="minorHAnsi"/>
          <w:color w:val="464749"/>
          <w:sz w:val="20"/>
          <w:szCs w:val="20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4A1B" w:rsidRPr="00D0459E" w14:paraId="36EB9FE3" w14:textId="77777777" w:rsidTr="008E06B4">
        <w:tc>
          <w:tcPr>
            <w:tcW w:w="9062" w:type="dxa"/>
            <w:gridSpan w:val="2"/>
            <w:shd w:val="clear" w:color="auto" w:fill="FFFFFF" w:themeFill="background1"/>
          </w:tcPr>
          <w:p w14:paraId="6EB4C5D8" w14:textId="032DE5CF" w:rsidR="00B84A1B" w:rsidRPr="00D0459E" w:rsidRDefault="00B84A1B" w:rsidP="00B84A1B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459E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Curriculum template for </w:t>
            </w:r>
            <w:r w:rsidR="00DB4B63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included educators</w:t>
            </w:r>
          </w:p>
          <w:p w14:paraId="1648A6E1" w14:textId="235D7310" w:rsidR="008E06B4" w:rsidRPr="00D0459E" w:rsidRDefault="008E06B4" w:rsidP="00B84A1B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0459E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Short-term training</w:t>
            </w:r>
            <w:r w:rsidR="00342F6F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  <w:p w14:paraId="0288031A" w14:textId="77777777" w:rsidR="00B84A1B" w:rsidRPr="00D0459E" w:rsidRDefault="00B84A1B" w:rsidP="00B84A1B">
            <w:pPr>
              <w:jc w:val="both"/>
              <w:rPr>
                <w:rFonts w:cstheme="minorHAnsi"/>
                <w:color w:val="FFC000"/>
                <w:sz w:val="20"/>
                <w:szCs w:val="20"/>
                <w:shd w:val="clear" w:color="auto" w:fill="FFFFFF"/>
                <w:lang w:val="en-GB"/>
              </w:rPr>
            </w:pPr>
          </w:p>
        </w:tc>
      </w:tr>
      <w:tr w:rsidR="00B84A1B" w:rsidRPr="00D0459E" w14:paraId="5B63781D" w14:textId="77777777" w:rsidTr="00B84A1B">
        <w:tc>
          <w:tcPr>
            <w:tcW w:w="4531" w:type="dxa"/>
          </w:tcPr>
          <w:p w14:paraId="08619E17" w14:textId="58051080" w:rsidR="00B84A1B" w:rsidRPr="00D0459E" w:rsidRDefault="00F6782A" w:rsidP="00B84A1B">
            <w:pPr>
              <w:pStyle w:val="a6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Id</w:t>
            </w:r>
            <w:r w:rsidR="005F3488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e</w:t>
            </w:r>
            <w:r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ntifying Key Skill</w:t>
            </w:r>
            <w:r w:rsidR="005F3488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s</w:t>
            </w:r>
          </w:p>
        </w:tc>
        <w:tc>
          <w:tcPr>
            <w:tcW w:w="4531" w:type="dxa"/>
          </w:tcPr>
          <w:p w14:paraId="1E24D231" w14:textId="319E7A06" w:rsidR="00FA7F13" w:rsidRPr="00E37DF3" w:rsidRDefault="00FA7F13" w:rsidP="00FA7F13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GB"/>
              </w:rPr>
            </w:pPr>
            <w:r w:rsidRPr="00E37D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GB"/>
              </w:rPr>
              <w:t>Social Challenges</w:t>
            </w:r>
          </w:p>
          <w:p w14:paraId="23FA7B93" w14:textId="5E56C806" w:rsidR="008E06B4" w:rsidRPr="00FA7F13" w:rsidRDefault="004D1D1B" w:rsidP="00FA7F13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Young people</w:t>
            </w:r>
            <w:r w:rsidRPr="004D1D1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face real </w:t>
            </w:r>
            <w:r w:rsidR="006830A6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social </w:t>
            </w:r>
            <w:r w:rsidRPr="004D1D1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concerns</w:t>
            </w:r>
            <w:r w:rsidR="00DA34D0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especially </w:t>
            </w:r>
            <w:r w:rsidR="005646C1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between 18-25 years of their age,</w:t>
            </w:r>
            <w:r w:rsidRPr="004D1D1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gramStart"/>
            <w:r w:rsidRPr="004D1D1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on a daily basis</w:t>
            </w:r>
            <w:proofErr w:type="gramEnd"/>
            <w:r w:rsidRPr="004D1D1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as this is the most awkward </w:t>
            </w:r>
            <w:r w:rsidR="005A20D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adult-</w:t>
            </w:r>
            <w:r w:rsidRPr="004D1D1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growth stage of their lives. During this time, </w:t>
            </w:r>
            <w:r w:rsidR="00B0278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youths</w:t>
            </w:r>
            <w:r w:rsidRPr="004D1D1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are exposed to some overwhelming external and internal struggles. They go </w:t>
            </w:r>
            <w:r w:rsidR="00DD3A3E" w:rsidRPr="004D1D1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through and</w:t>
            </w:r>
            <w:r w:rsidRPr="004D1D1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are expected to cope with parental forces</w:t>
            </w:r>
            <w:r w:rsidR="002F0C69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(</w:t>
            </w:r>
            <w:r w:rsidR="00CA506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especially </w:t>
            </w:r>
            <w:r w:rsidR="002F0C69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for those coming from low educational level families</w:t>
            </w:r>
            <w:r w:rsidR="002D1E8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or those having experienced difficult </w:t>
            </w:r>
            <w:r w:rsidR="005766CE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childhood moments</w:t>
            </w:r>
            <w:r w:rsidR="002F0C69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)</w:t>
            </w:r>
            <w:r w:rsidRPr="004D1D1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work and school pressures, </w:t>
            </w:r>
            <w:r w:rsidR="00EF5DB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p</w:t>
            </w:r>
            <w:r w:rsidR="00EF5DBC" w:rsidRPr="00EF5DB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eer-</w:t>
            </w:r>
            <w:proofErr w:type="gramStart"/>
            <w:r w:rsidR="00EF5DB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p</w:t>
            </w:r>
            <w:r w:rsidR="00EF5DBC" w:rsidRPr="00EF5DB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ressure</w:t>
            </w:r>
            <w:proofErr w:type="gramEnd"/>
            <w:r w:rsidR="00EF5DBC" w:rsidRPr="00EF5DB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and </w:t>
            </w:r>
            <w:r w:rsidR="00EF5DB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c</w:t>
            </w:r>
            <w:r w:rsidR="00EF5DBC" w:rsidRPr="00EF5DB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ompetition</w:t>
            </w:r>
            <w:r w:rsidR="00CA506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r w:rsidRPr="004D1D1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and so on. Many </w:t>
            </w:r>
            <w:r w:rsidR="00DD3A3E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young people</w:t>
            </w:r>
            <w:r w:rsidRPr="004D1D1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feel misunderstood. It is vital that their feelings and thoughts are validated and that the validation comes </w:t>
            </w:r>
            <w:r w:rsidR="00A25648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not only </w:t>
            </w:r>
            <w:r w:rsidRPr="004D1D1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from their parents</w:t>
            </w:r>
            <w:r w:rsidR="00A25648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but also their educators</w:t>
            </w:r>
            <w:r w:rsidRPr="004D1D1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. </w:t>
            </w:r>
            <w:r w:rsidR="00A25648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Educators are the ones who</w:t>
            </w:r>
            <w:r w:rsidRPr="004D1D1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need to approach their </w:t>
            </w:r>
            <w:r w:rsidR="00A25648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learners</w:t>
            </w:r>
            <w:r w:rsidRPr="004D1D1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who have been dealing with </w:t>
            </w:r>
            <w:r w:rsidR="00A25648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such social</w:t>
            </w:r>
            <w:r w:rsidRPr="004D1D1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="00A25648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issues</w:t>
            </w:r>
            <w:r w:rsidRPr="004D1D1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carefully and in a friendly manner to discuss </w:t>
            </w:r>
            <w:r w:rsidR="00A25648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all possible </w:t>
            </w:r>
            <w:r w:rsidRPr="004D1D1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concerns.</w:t>
            </w:r>
          </w:p>
        </w:tc>
      </w:tr>
      <w:tr w:rsidR="00B84A1B" w:rsidRPr="00D0459E" w14:paraId="0CEC9B86" w14:textId="77777777" w:rsidTr="00B84A1B">
        <w:tc>
          <w:tcPr>
            <w:tcW w:w="4531" w:type="dxa"/>
          </w:tcPr>
          <w:p w14:paraId="1203D5D7" w14:textId="72D39A54" w:rsidR="00B84A1B" w:rsidRPr="00D0459E" w:rsidRDefault="00F6782A" w:rsidP="00741471">
            <w:pPr>
              <w:pStyle w:val="a6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Objectives</w:t>
            </w:r>
            <w:r w:rsidR="00226D71"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:</w:t>
            </w:r>
          </w:p>
        </w:tc>
        <w:tc>
          <w:tcPr>
            <w:tcW w:w="4531" w:type="dxa"/>
          </w:tcPr>
          <w:p w14:paraId="70B4D857" w14:textId="6A86ECB3" w:rsidR="008A530C" w:rsidRPr="008A530C" w:rsidRDefault="00DA7D67" w:rsidP="008A530C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With </w:t>
            </w:r>
            <w:r w:rsidR="00E52581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specific 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focus on the e</w:t>
            </w:r>
            <w:r w:rsidR="008A530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ducators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’ training capacity</w:t>
            </w:r>
            <w:r w:rsidR="00E52581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and skills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, they</w:t>
            </w:r>
            <w:r w:rsidR="008A530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will</w:t>
            </w:r>
            <w:r w:rsidR="00D26950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:</w:t>
            </w:r>
            <w:r w:rsidR="00092863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  <w:p w14:paraId="5645A77E" w14:textId="6779CDDD" w:rsidR="00C948CD" w:rsidRDefault="00C948CD" w:rsidP="00226D71">
            <w:pPr>
              <w:pStyle w:val="a6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 w:rsidRPr="00C948CD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Understand the training needs of the 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learners who are facing </w:t>
            </w:r>
            <w:r w:rsidR="00F3546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social challenges.</w:t>
            </w:r>
            <w:r w:rsidR="00D0628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="00D06284" w:rsidRPr="00D0628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Calm communication, active </w:t>
            </w:r>
            <w:proofErr w:type="gramStart"/>
            <w:r w:rsidR="00D06284" w:rsidRPr="00D0628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listening</w:t>
            </w:r>
            <w:proofErr w:type="gramEnd"/>
            <w:r w:rsidR="00D06284" w:rsidRPr="00D0628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and compromise: Educators are one of the most influential persons in young people</w:t>
            </w:r>
            <w:r w:rsidR="00D67A4A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’</w:t>
            </w:r>
            <w:r w:rsidR="00D06284" w:rsidRPr="00D0628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s life. It is important </w:t>
            </w:r>
            <w:r w:rsidR="00D0628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for them to learn how to </w:t>
            </w:r>
            <w:r w:rsidR="00D06284" w:rsidRPr="00D0628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lay a strong foundation before the </w:t>
            </w:r>
            <w:r w:rsidR="00D0628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youth</w:t>
            </w:r>
            <w:r w:rsidR="00107EF0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’s </w:t>
            </w:r>
            <w:r w:rsidR="00D06284" w:rsidRPr="00D0628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window of </w:t>
            </w:r>
            <w:r w:rsidR="004E76DE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such </w:t>
            </w:r>
            <w:r w:rsidR="00D06284" w:rsidRPr="00D0628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opportunity closes.</w:t>
            </w:r>
          </w:p>
          <w:p w14:paraId="63A7BECE" w14:textId="32E60C01" w:rsidR="008A10CB" w:rsidRDefault="003F7111" w:rsidP="00226D71">
            <w:pPr>
              <w:pStyle w:val="a6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G</w:t>
            </w:r>
            <w:r w:rsidR="00AB55FF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ai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n knowledge on</w:t>
            </w:r>
            <w:r w:rsidR="008A10CB" w:rsidRPr="008A10C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the principles and practices of suitable training methods </w:t>
            </w:r>
            <w:r w:rsidR="00F1159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addressed to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learners facing social challenges.</w:t>
            </w:r>
          </w:p>
          <w:p w14:paraId="7756E681" w14:textId="0B826B7C" w:rsidR="00B84A1B" w:rsidRDefault="00D06284" w:rsidP="00D06284">
            <w:pPr>
              <w:pStyle w:val="a6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 w:rsidRPr="00D0628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Develop the outline of the</w:t>
            </w:r>
            <w:r w:rsidR="0048784E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ir</w:t>
            </w:r>
            <w:r w:rsidRPr="00D0628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="00107EF0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future </w:t>
            </w:r>
            <w:r w:rsidRPr="00D0628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course contents in accordance with the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D0628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requirements of the</w:t>
            </w:r>
            <w:r w:rsidR="00107EF0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learners. In our case, p</w:t>
            </w:r>
            <w:r w:rsidR="00BF16C7" w:rsidRPr="00D0628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roblem-solving is an important life skill for </w:t>
            </w:r>
            <w:r w:rsidR="008D5C7B" w:rsidRPr="00D0628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young people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:</w:t>
            </w:r>
            <w:r w:rsidR="008D5C7B" w:rsidRPr="00D0628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Educators will familiarize </w:t>
            </w:r>
            <w:r w:rsidR="007F4DB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themselves 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with and apply </w:t>
            </w:r>
            <w:r w:rsidR="008D5C7B" w:rsidRPr="00D0628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methods of </w:t>
            </w:r>
            <w:r w:rsidR="00A3137A" w:rsidRPr="00D0628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helping </w:t>
            </w:r>
            <w:r w:rsidR="000E4E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young people </w:t>
            </w:r>
            <w:r w:rsidR="00A3137A" w:rsidRPr="00D0628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learn to solve </w:t>
            </w:r>
            <w:r w:rsidR="000E4E3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their </w:t>
            </w:r>
            <w:r w:rsidR="00A3137A" w:rsidRPr="00D0628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problems by working together.</w:t>
            </w:r>
          </w:p>
          <w:p w14:paraId="573A5107" w14:textId="02F8034C" w:rsidR="00AB55FF" w:rsidRPr="00D06284" w:rsidRDefault="00AB55FF" w:rsidP="00D06284">
            <w:pPr>
              <w:pStyle w:val="a6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L</w:t>
            </w:r>
            <w:r w:rsidRPr="00AB55FF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earn how to be flexible enough and spend time to discuss issues that are important to the group, even if not initially planned.</w:t>
            </w:r>
          </w:p>
          <w:p w14:paraId="382F62C3" w14:textId="19525B39" w:rsidR="006A7050" w:rsidRPr="00F35462" w:rsidRDefault="007669FB" w:rsidP="00F35462">
            <w:pPr>
              <w:pStyle w:val="a6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lastRenderedPageBreak/>
              <w:t>Assess</w:t>
            </w:r>
            <w:r w:rsidR="008154D9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the </w:t>
            </w:r>
            <w:r w:rsidR="00FC12B9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impact their future training will have on the learners if the right practices and methods are used.</w:t>
            </w:r>
          </w:p>
        </w:tc>
      </w:tr>
      <w:tr w:rsidR="00B84A1B" w:rsidRPr="00D0459E" w14:paraId="05DACC92" w14:textId="77777777" w:rsidTr="00B84A1B">
        <w:tc>
          <w:tcPr>
            <w:tcW w:w="4531" w:type="dxa"/>
          </w:tcPr>
          <w:p w14:paraId="5AEBA00B" w14:textId="77777777" w:rsidR="007D7C71" w:rsidRPr="00D0459E" w:rsidRDefault="00741471" w:rsidP="00741471">
            <w:pPr>
              <w:pStyle w:val="a6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D0459E">
              <w:rPr>
                <w:rFonts w:cstheme="minorHAnsi"/>
                <w:b/>
                <w:bCs/>
                <w:sz w:val="20"/>
                <w:szCs w:val="20"/>
              </w:rPr>
              <w:lastRenderedPageBreak/>
              <w:t>Strategies:</w:t>
            </w:r>
          </w:p>
          <w:p w14:paraId="4E46BDD0" w14:textId="4B7ECF83" w:rsidR="00B84A1B" w:rsidRPr="00D0459E" w:rsidRDefault="007D7C71" w:rsidP="007D7C71">
            <w:pPr>
              <w:ind w:left="360"/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D0459E">
              <w:rPr>
                <w:rFonts w:cstheme="minorHAnsi"/>
                <w:b/>
                <w:bCs/>
                <w:sz w:val="20"/>
                <w:szCs w:val="20"/>
                <w:lang w:val="en-US"/>
              </w:rPr>
              <w:t>Best practice instructional</w:t>
            </w:r>
          </w:p>
          <w:p w14:paraId="6C171E7F" w14:textId="0A13DBB3" w:rsidR="00741471" w:rsidRPr="00D0459E" w:rsidRDefault="00741471" w:rsidP="00741471">
            <w:pPr>
              <w:pStyle w:val="a6"/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4531" w:type="dxa"/>
          </w:tcPr>
          <w:p w14:paraId="3FA1F505" w14:textId="43A15D03" w:rsidR="00B84A1B" w:rsidRDefault="00AB2CDC" w:rsidP="00B84A1B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Educators will </w:t>
            </w:r>
            <w:r w:rsidR="00F352A0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study and learn about international didactics and </w:t>
            </w:r>
            <w:r w:rsidR="00081B4A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practices addressed to young people</w:t>
            </w:r>
            <w:r w:rsidR="0055434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="00081B4A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facing social challenges. Mainly they will </w:t>
            </w:r>
            <w:r w:rsidR="000F378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familiarize</w:t>
            </w:r>
            <w:r w:rsidR="00096239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themselves</w:t>
            </w:r>
            <w:r w:rsidR="000F378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with </w:t>
            </w:r>
            <w:r w:rsidR="00537EB7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dedication to 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6 steps</w:t>
            </w:r>
            <w:r w:rsidR="00537EB7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of problem-solving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:</w:t>
            </w:r>
          </w:p>
          <w:p w14:paraId="5B8C618C" w14:textId="77777777" w:rsidR="00AB2CDC" w:rsidRDefault="00D34603" w:rsidP="00AB2CDC">
            <w:pPr>
              <w:pStyle w:val="a6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 w:rsidRPr="00D34603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Early Identification</w:t>
            </w:r>
          </w:p>
          <w:p w14:paraId="31C39714" w14:textId="77777777" w:rsidR="00D34603" w:rsidRDefault="00D34603" w:rsidP="00AB2CDC">
            <w:pPr>
              <w:pStyle w:val="a6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 w:rsidRPr="00D34603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Understanding Transition</w:t>
            </w:r>
          </w:p>
          <w:p w14:paraId="1DAEA155" w14:textId="77777777" w:rsidR="00D34603" w:rsidRDefault="00BD65E5" w:rsidP="00AB2CDC">
            <w:pPr>
              <w:pStyle w:val="a6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 w:rsidRPr="00BD65E5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Transferring Knowledge</w:t>
            </w:r>
          </w:p>
          <w:p w14:paraId="47657CAE" w14:textId="77777777" w:rsidR="00BD65E5" w:rsidRDefault="00BD65E5" w:rsidP="00AB2CDC">
            <w:pPr>
              <w:pStyle w:val="a6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 w:rsidRPr="00BD65E5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Respect</w:t>
            </w:r>
          </w:p>
          <w:p w14:paraId="3615FA63" w14:textId="77777777" w:rsidR="00BD65E5" w:rsidRDefault="00BD65E5" w:rsidP="00AB2CDC">
            <w:pPr>
              <w:pStyle w:val="a6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 w:rsidRPr="00BD65E5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Rapport</w:t>
            </w:r>
          </w:p>
          <w:p w14:paraId="162F77DF" w14:textId="77777777" w:rsidR="00BD65E5" w:rsidRDefault="00BD65E5" w:rsidP="00AB2CDC">
            <w:pPr>
              <w:pStyle w:val="a6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 w:rsidRPr="00BD65E5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Trust and Acceptance</w:t>
            </w:r>
          </w:p>
          <w:p w14:paraId="4DF9DE87" w14:textId="086AE72E" w:rsidR="00AD04A7" w:rsidRPr="00C77646" w:rsidRDefault="00BC44B0" w:rsidP="00AD04A7">
            <w:pPr>
              <w:pStyle w:val="a6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 w:rsidRPr="00BC44B0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Communication and Safe Space</w:t>
            </w:r>
          </w:p>
        </w:tc>
      </w:tr>
      <w:tr w:rsidR="00B84A1B" w:rsidRPr="00D0459E" w14:paraId="001361DF" w14:textId="77777777" w:rsidTr="00B84A1B">
        <w:tc>
          <w:tcPr>
            <w:tcW w:w="4531" w:type="dxa"/>
          </w:tcPr>
          <w:p w14:paraId="35E6A341" w14:textId="00BEC762" w:rsidR="00B84A1B" w:rsidRPr="00D0459E" w:rsidRDefault="00F6782A" w:rsidP="00741471">
            <w:pPr>
              <w:pStyle w:val="a6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 xml:space="preserve">Teaching </w:t>
            </w:r>
            <w:r w:rsidR="00335778"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approach/methods</w:t>
            </w:r>
            <w:r w:rsidR="00226D71"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:</w:t>
            </w:r>
          </w:p>
        </w:tc>
        <w:tc>
          <w:tcPr>
            <w:tcW w:w="4531" w:type="dxa"/>
          </w:tcPr>
          <w:p w14:paraId="1E527952" w14:textId="27314D8F" w:rsidR="00335778" w:rsidRPr="00FA2C07" w:rsidRDefault="00450A5D" w:rsidP="00FA2C07">
            <w:pPr>
              <w:pStyle w:val="a6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Brainstorming</w:t>
            </w:r>
            <w:r w:rsidR="00FA2C07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: </w:t>
            </w:r>
            <w:r w:rsidR="00FA2C07" w:rsidRPr="00FA2C07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sharing of ideas without</w:t>
            </w:r>
            <w:r w:rsidR="00FA2C07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="00FA2C07" w:rsidRPr="00FA2C07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evaluation or judgement.</w:t>
            </w:r>
          </w:p>
          <w:p w14:paraId="1A3D6B08" w14:textId="512E5E0A" w:rsidR="00716554" w:rsidRPr="00716554" w:rsidRDefault="00716554" w:rsidP="00716554">
            <w:pPr>
              <w:pStyle w:val="a6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 w:rsidRPr="0071655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Interactive Talks</w:t>
            </w:r>
            <w:r w:rsidR="00DB04C5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: e</w:t>
            </w:r>
            <w:r w:rsidR="00DB04C5" w:rsidRPr="00DB04C5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ncouraging </w:t>
            </w:r>
            <w:r w:rsidR="00746403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educators</w:t>
            </w:r>
            <w:r w:rsidR="00DB04C5" w:rsidRPr="00DB04C5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to be active and analytical in their learning </w:t>
            </w:r>
            <w:r w:rsidR="000A58A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social-based </w:t>
            </w:r>
            <w:r w:rsidR="00DB04C5" w:rsidRPr="00DB04C5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approach</w:t>
            </w:r>
            <w:r w:rsidR="00DB04C5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14:paraId="1DA1EB72" w14:textId="42B095DB" w:rsidR="00716554" w:rsidRPr="00716554" w:rsidRDefault="00716554" w:rsidP="00716554">
            <w:pPr>
              <w:pStyle w:val="a6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 w:rsidRPr="0071655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Group Discussions</w:t>
            </w:r>
            <w:r w:rsidR="00DB04C5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:</w:t>
            </w:r>
            <w:r w:rsidR="00FE59B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the </w:t>
            </w:r>
            <w:r w:rsidR="00746403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educator</w:t>
            </w:r>
            <w:r w:rsidR="00FE59BC" w:rsidRPr="00FE59B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takes on the role of a group promoter</w:t>
            </w:r>
            <w:r w:rsidR="00FE59B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group </w:t>
            </w:r>
            <w:r w:rsidR="00FE59BC" w:rsidRPr="00FE59B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adviser, group facilitator </w:t>
            </w:r>
            <w:r w:rsidR="00AC0100" w:rsidRPr="00FE59B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and group</w:t>
            </w:r>
            <w:r w:rsidR="00FE59BC" w:rsidRPr="00FE59B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mentor</w:t>
            </w:r>
            <w:r w:rsidR="00AC0100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14:paraId="67D22D6F" w14:textId="5B79FD97" w:rsidR="00716554" w:rsidRPr="000A699C" w:rsidRDefault="00716554" w:rsidP="000A699C">
            <w:pPr>
              <w:pStyle w:val="a6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 w:rsidRPr="0071655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Panel Discussions</w:t>
            </w:r>
            <w:r w:rsidR="00AC0100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: </w:t>
            </w:r>
            <w:r w:rsidR="000A699C" w:rsidRPr="000A699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coordinating and moderating the discussion</w:t>
            </w:r>
            <w:r w:rsidR="000A699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on social challenges</w:t>
            </w:r>
            <w:r w:rsidR="000A699C" w:rsidRPr="000A699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while the </w:t>
            </w:r>
            <w:r w:rsidR="000A699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educators </w:t>
            </w:r>
            <w:r w:rsidR="000A699C" w:rsidRPr="000A699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are the</w:t>
            </w:r>
            <w:r w:rsidR="000A699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="000A699C" w:rsidRPr="000A699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panellists and act as catalyst agents of the learning process</w:t>
            </w:r>
            <w:r w:rsidR="000A58A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14:paraId="3DECAFC4" w14:textId="027E4859" w:rsidR="00716554" w:rsidRDefault="00716554" w:rsidP="00716554">
            <w:pPr>
              <w:pStyle w:val="a6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 w:rsidRPr="0071655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Role Playing Exercises</w:t>
            </w:r>
            <w:r w:rsidR="00715CFD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: educators </w:t>
            </w:r>
            <w:r w:rsidR="00715CFD" w:rsidRPr="00715CFD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put into action the skills learned throughout the training</w:t>
            </w:r>
            <w:r w:rsidR="00AC0845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14:paraId="6C11C083" w14:textId="0445E760" w:rsidR="0089531D" w:rsidRPr="00AC0845" w:rsidRDefault="0089531D" w:rsidP="0089531D">
            <w:pPr>
              <w:pStyle w:val="a6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Lectures</w:t>
            </w:r>
            <w:r w:rsidR="002234D0" w:rsidRPr="00AC0845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</w:tc>
      </w:tr>
      <w:tr w:rsidR="00B84A1B" w:rsidRPr="00D0459E" w14:paraId="1C921A6D" w14:textId="77777777" w:rsidTr="00B84A1B">
        <w:tc>
          <w:tcPr>
            <w:tcW w:w="4531" w:type="dxa"/>
          </w:tcPr>
          <w:p w14:paraId="029E5A4B" w14:textId="5ABB0648" w:rsidR="00B84A1B" w:rsidRPr="00D0459E" w:rsidRDefault="00F6782A" w:rsidP="00741471">
            <w:pPr>
              <w:pStyle w:val="a6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 xml:space="preserve">Learning </w:t>
            </w:r>
            <w:r w:rsidR="00316B11"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envi</w:t>
            </w:r>
            <w:r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 xml:space="preserve">ronment </w:t>
            </w:r>
            <w:r w:rsidR="00316B11"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and length of the training</w:t>
            </w:r>
          </w:p>
        </w:tc>
        <w:tc>
          <w:tcPr>
            <w:tcW w:w="4531" w:type="dxa"/>
          </w:tcPr>
          <w:p w14:paraId="778D0620" w14:textId="77777777" w:rsidR="00B84A1B" w:rsidRDefault="00AF3978" w:rsidP="00AF3978">
            <w:pPr>
              <w:pStyle w:val="a6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Partly face-to</w:t>
            </w:r>
            <w:r w:rsidR="0092730F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-face and partly online</w:t>
            </w:r>
          </w:p>
          <w:p w14:paraId="0FFA9E28" w14:textId="1D867310" w:rsidR="0092730F" w:rsidRPr="00AF3978" w:rsidRDefault="00F47862" w:rsidP="00AF3978">
            <w:pPr>
              <w:pStyle w:val="a6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15 hours</w:t>
            </w:r>
          </w:p>
        </w:tc>
      </w:tr>
      <w:tr w:rsidR="00B84A1B" w:rsidRPr="00D0459E" w14:paraId="73CBA635" w14:textId="77777777" w:rsidTr="00B84A1B">
        <w:tc>
          <w:tcPr>
            <w:tcW w:w="4531" w:type="dxa"/>
          </w:tcPr>
          <w:p w14:paraId="2C0C8A3B" w14:textId="77091416" w:rsidR="00B84A1B" w:rsidRPr="00D0459E" w:rsidRDefault="00335778" w:rsidP="00741471">
            <w:pPr>
              <w:pStyle w:val="a6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Form of training</w:t>
            </w:r>
          </w:p>
        </w:tc>
        <w:tc>
          <w:tcPr>
            <w:tcW w:w="4531" w:type="dxa"/>
          </w:tcPr>
          <w:p w14:paraId="1294A911" w14:textId="3D51E645" w:rsidR="00FA5FB3" w:rsidRDefault="00FA5FB3" w:rsidP="00153311">
            <w:pPr>
              <w:pStyle w:val="a6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Theoretical part and </w:t>
            </w:r>
            <w:r w:rsidR="00EB63C9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practical </w:t>
            </w:r>
            <w:r w:rsidR="00CF5699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training </w:t>
            </w:r>
          </w:p>
          <w:p w14:paraId="781FB765" w14:textId="028E984A" w:rsidR="00335778" w:rsidRPr="00153311" w:rsidRDefault="006B596A" w:rsidP="00153311">
            <w:pPr>
              <w:pStyle w:val="a6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E-learning and g</w:t>
            </w:r>
            <w:r w:rsidR="00153311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roup gathering </w:t>
            </w:r>
          </w:p>
        </w:tc>
      </w:tr>
      <w:tr w:rsidR="00B84A1B" w:rsidRPr="00D0459E" w14:paraId="56E7B33B" w14:textId="77777777" w:rsidTr="00B84A1B">
        <w:tc>
          <w:tcPr>
            <w:tcW w:w="4531" w:type="dxa"/>
          </w:tcPr>
          <w:p w14:paraId="66B43DA8" w14:textId="43D5C08B" w:rsidR="00B84A1B" w:rsidRPr="00D0459E" w:rsidRDefault="007D7C71" w:rsidP="00741471">
            <w:pPr>
              <w:pStyle w:val="a6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D0459E">
              <w:rPr>
                <w:rFonts w:cstheme="minorHAnsi"/>
                <w:b/>
                <w:bCs/>
                <w:sz w:val="20"/>
                <w:szCs w:val="20"/>
              </w:rPr>
              <w:t xml:space="preserve">Suggested </w:t>
            </w:r>
            <w:r w:rsidR="00316B11" w:rsidRPr="00D0459E">
              <w:rPr>
                <w:rFonts w:cstheme="minorHAnsi"/>
                <w:b/>
                <w:bCs/>
                <w:sz w:val="20"/>
                <w:szCs w:val="20"/>
                <w:lang w:val="en-US"/>
              </w:rPr>
              <w:t>m</w:t>
            </w:r>
            <w:r w:rsidRPr="00D0459E">
              <w:rPr>
                <w:rFonts w:cstheme="minorHAnsi"/>
                <w:b/>
                <w:bCs/>
                <w:sz w:val="20"/>
                <w:szCs w:val="20"/>
              </w:rPr>
              <w:t>aterials and Resources:</w:t>
            </w:r>
          </w:p>
        </w:tc>
        <w:tc>
          <w:tcPr>
            <w:tcW w:w="4531" w:type="dxa"/>
          </w:tcPr>
          <w:p w14:paraId="4524798B" w14:textId="77777777" w:rsidR="00B84A1B" w:rsidRDefault="001256A7" w:rsidP="001256A7">
            <w:pPr>
              <w:pStyle w:val="a6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Slides</w:t>
            </w:r>
          </w:p>
          <w:p w14:paraId="246C1DA4" w14:textId="77777777" w:rsidR="001256A7" w:rsidRDefault="001256A7" w:rsidP="001256A7">
            <w:pPr>
              <w:pStyle w:val="a6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Presentations</w:t>
            </w:r>
          </w:p>
          <w:p w14:paraId="54F7B875" w14:textId="49E4F5D5" w:rsidR="00FD4A7C" w:rsidRDefault="00FD4A7C" w:rsidP="001256A7">
            <w:pPr>
              <w:pStyle w:val="a6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Case studies </w:t>
            </w:r>
            <w:r w:rsidR="009E3D8F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of different </w:t>
            </w:r>
            <w:r w:rsidR="00230FAF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situations incorporating </w:t>
            </w:r>
            <w:r w:rsidR="009E3D8F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social challenges </w:t>
            </w:r>
            <w:r w:rsidR="0031672A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that young people face</w:t>
            </w:r>
            <w:r w:rsidR="00F553C1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r w:rsidR="009E3D8F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such as </w:t>
            </w:r>
            <w:r w:rsidR="00031EA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immigration background, </w:t>
            </w:r>
            <w:r w:rsidR="00A44BA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low educational level of family,</w:t>
            </w:r>
            <w:r w:rsidR="0007638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="002C0EE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experience of their parents’ divorce</w:t>
            </w:r>
            <w:r w:rsidR="00E3396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, peer competition etc.</w:t>
            </w:r>
            <w:r w:rsidR="00A44BA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  <w:p w14:paraId="16A49EB1" w14:textId="6294336B" w:rsidR="00B53EC7" w:rsidRDefault="000C4D01" w:rsidP="00015B7F">
            <w:pPr>
              <w:pStyle w:val="a6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International didactics and </w:t>
            </w:r>
            <w:r w:rsidR="00F50FA7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strategies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on </w:t>
            </w:r>
            <w:r w:rsidR="00B51B93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tackling young people’s social challenges</w:t>
            </w:r>
          </w:p>
          <w:p w14:paraId="38B3BBD0" w14:textId="27C2B81C" w:rsidR="00567762" w:rsidRDefault="00C6191B" w:rsidP="00015B7F">
            <w:pPr>
              <w:pStyle w:val="a6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“</w:t>
            </w:r>
            <w:r w:rsidR="00567762" w:rsidRPr="0056776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Social Pedagogy</w:t>
            </w:r>
            <w:r w:rsidR="00CF52A0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”</w:t>
            </w:r>
            <w:r w:rsidR="0056776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appliance</w:t>
            </w:r>
          </w:p>
          <w:p w14:paraId="632EB8C7" w14:textId="77777777" w:rsidR="00EE7D5B" w:rsidRPr="00906DF0" w:rsidRDefault="00D66BBC" w:rsidP="00C6191B">
            <w:pPr>
              <w:pStyle w:val="a6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“</w:t>
            </w:r>
            <w:r w:rsidRPr="00D66BB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Addressing Social Issues in the Classroom and Beyond: The Pedagogical Efforts of Pioneers in the Field. Research in Curriculum and Instruction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”</w:t>
            </w:r>
            <w:r w:rsidR="00C6191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r w:rsidR="00C6191B" w:rsidRPr="00C6191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Totten, Samuel, Ed.; Pedersen, Jon, Ed.</w:t>
            </w:r>
            <w:r w:rsidR="00C6191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, </w:t>
            </w:r>
            <w:r w:rsidR="00C6191B" w:rsidRPr="00C6191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IAP - Information Age Publishing, Inc.</w:t>
            </w:r>
          </w:p>
          <w:p w14:paraId="2BAE405B" w14:textId="52290A6F" w:rsidR="00906DF0" w:rsidRPr="009F48DC" w:rsidRDefault="00906DF0" w:rsidP="009F48DC">
            <w:pPr>
              <w:pStyle w:val="a6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lastRenderedPageBreak/>
              <w:t>“</w:t>
            </w:r>
            <w:r w:rsidRPr="00906DF0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Promoting social inclusion in educational settings: Challenges and opportunities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”, </w:t>
            </w:r>
            <w:r w:rsidR="009F48DC" w:rsidRPr="009F48DC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Juvonen, J., Lessard, L.M., Rastogi, R., Schacter, H.L., &amp; Smith, D. S.</w:t>
            </w:r>
            <w:r w:rsidR="009F48DC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="009F48DC" w:rsidRPr="009F48DC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University of California, Los Angeles</w:t>
            </w:r>
          </w:p>
        </w:tc>
      </w:tr>
      <w:tr w:rsidR="00B84A1B" w:rsidRPr="00D0459E" w14:paraId="646531EF" w14:textId="77777777" w:rsidTr="00B84A1B">
        <w:tc>
          <w:tcPr>
            <w:tcW w:w="4531" w:type="dxa"/>
          </w:tcPr>
          <w:p w14:paraId="1357BD32" w14:textId="77777777" w:rsidR="007D7C71" w:rsidRPr="00D0459E" w:rsidRDefault="007D7C71" w:rsidP="00741471">
            <w:pPr>
              <w:pStyle w:val="a6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D0459E">
              <w:rPr>
                <w:rFonts w:cstheme="minorHAnsi"/>
                <w:b/>
                <w:bCs/>
                <w:sz w:val="20"/>
                <w:szCs w:val="20"/>
              </w:rPr>
              <w:lastRenderedPageBreak/>
              <w:t>Assessments:</w:t>
            </w:r>
          </w:p>
          <w:p w14:paraId="11D3C5EA" w14:textId="1CE30751" w:rsidR="00B84A1B" w:rsidRPr="00D0459E" w:rsidRDefault="007D7C71" w:rsidP="007D7C71">
            <w:pPr>
              <w:ind w:left="360"/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D0459E">
              <w:rPr>
                <w:rFonts w:cstheme="minorHAnsi"/>
                <w:b/>
                <w:bCs/>
                <w:sz w:val="20"/>
                <w:szCs w:val="20"/>
                <w:lang w:val="en-US"/>
              </w:rPr>
              <w:t>Possible assessment tools suggestions</w:t>
            </w:r>
          </w:p>
        </w:tc>
        <w:tc>
          <w:tcPr>
            <w:tcW w:w="4531" w:type="dxa"/>
          </w:tcPr>
          <w:p w14:paraId="5D674337" w14:textId="077F46D6" w:rsidR="003C5844" w:rsidRPr="003C5844" w:rsidRDefault="003C5844" w:rsidP="003C5844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 w:rsidRPr="003C584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The success of training will be evaluated against a set of achievement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3C5844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indicators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:</w:t>
            </w:r>
          </w:p>
          <w:p w14:paraId="6F844343" w14:textId="31C53894" w:rsidR="00B84A1B" w:rsidRDefault="00C6607F" w:rsidP="006B596A">
            <w:pPr>
              <w:pStyle w:val="a6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Reflection time (</w:t>
            </w:r>
            <w:r w:rsidR="00950998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live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)</w:t>
            </w:r>
          </w:p>
          <w:p w14:paraId="045C4F91" w14:textId="2B9392E1" w:rsidR="00C6607F" w:rsidRPr="006B596A" w:rsidRDefault="00C6607F" w:rsidP="006B596A">
            <w:pPr>
              <w:pStyle w:val="a6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Evaluation sheets</w:t>
            </w:r>
          </w:p>
        </w:tc>
      </w:tr>
      <w:tr w:rsidR="00B84A1B" w:rsidRPr="00D0459E" w14:paraId="57F886C8" w14:textId="77777777" w:rsidTr="00B84A1B">
        <w:tc>
          <w:tcPr>
            <w:tcW w:w="4531" w:type="dxa"/>
          </w:tcPr>
          <w:p w14:paraId="193989E0" w14:textId="663B4568" w:rsidR="00B84A1B" w:rsidRPr="00D0459E" w:rsidRDefault="00316B11" w:rsidP="008E06B4">
            <w:pPr>
              <w:pStyle w:val="a6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Expected results</w:t>
            </w:r>
          </w:p>
        </w:tc>
        <w:tc>
          <w:tcPr>
            <w:tcW w:w="4531" w:type="dxa"/>
          </w:tcPr>
          <w:p w14:paraId="4A3B9FE6" w14:textId="77777777" w:rsidR="00B84A1B" w:rsidRDefault="00FD48D2" w:rsidP="00784F8D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Upon completion of the training, educators are expected to:</w:t>
            </w:r>
          </w:p>
          <w:p w14:paraId="196A11C8" w14:textId="3E0E5003" w:rsidR="00FD48D2" w:rsidRDefault="00A3385D" w:rsidP="00FD48D2">
            <w:pPr>
              <w:pStyle w:val="a6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A3385D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enhance the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ir</w:t>
            </w:r>
            <w:r w:rsidRPr="00A3385D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professional expertise and capacity of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identi</w:t>
            </w:r>
            <w:r w:rsidR="002A3C33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fying the social challenges </w:t>
            </w:r>
            <w:r w:rsidR="00BC355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the</w:t>
            </w:r>
            <w:r w:rsidR="004E523D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ir </w:t>
            </w:r>
            <w:r w:rsidR="002A3C33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learners face</w:t>
            </w:r>
            <w:r w:rsidR="00F16BA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,</w:t>
            </w:r>
          </w:p>
          <w:p w14:paraId="7E6651DA" w14:textId="462054C3" w:rsidR="002A3C33" w:rsidRDefault="00D70F54" w:rsidP="00B760EE">
            <w:pPr>
              <w:pStyle w:val="a6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D70F5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accelerate the empowerment of 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learners</w:t>
            </w:r>
            <w:r w:rsidRPr="00D70F5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to 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accept their social issue</w:t>
            </w:r>
            <w:r w:rsidR="004E523D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s and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70F5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analyze their strengths,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70F5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weaknesses, </w:t>
            </w:r>
            <w:proofErr w:type="gramStart"/>
            <w:r w:rsidRPr="00D70F5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opportunities</w:t>
            </w:r>
            <w:proofErr w:type="gramEnd"/>
            <w:r w:rsidRPr="00D70F54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and threats/risks</w:t>
            </w:r>
            <w:r w:rsidR="00F16BA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,</w:t>
            </w:r>
          </w:p>
          <w:p w14:paraId="56307AC2" w14:textId="6160963A" w:rsidR="00FA0DBB" w:rsidRDefault="00EC34BF" w:rsidP="00B760EE">
            <w:pPr>
              <w:pStyle w:val="a6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EC34BF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facilitate 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communi</w:t>
            </w:r>
            <w:r w:rsidR="00931600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cation</w:t>
            </w:r>
            <w:r w:rsidRPr="00EC34BF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and capacity-building amongst </w:t>
            </w:r>
            <w:r w:rsidR="00931600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them and their learners</w:t>
            </w:r>
            <w:r w:rsidRPr="00EC34BF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, thus promoting participatory and self-reliant actions to manage their own </w:t>
            </w:r>
            <w:r w:rsidR="0091783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socially based</w:t>
            </w:r>
            <w:r w:rsidR="00D77463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91783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problems</w:t>
            </w:r>
            <w:r w:rsidRPr="00EC34BF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in a more rational and sustainable manner</w:t>
            </w:r>
            <w:r w:rsidR="00F16BA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,</w:t>
            </w:r>
          </w:p>
          <w:p w14:paraId="0EB0B7E9" w14:textId="517023A8" w:rsidR="005D3287" w:rsidRDefault="00D104F3" w:rsidP="00B760EE">
            <w:pPr>
              <w:pStyle w:val="a6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D104F3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take concrete measures as part of 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their </w:t>
            </w:r>
            <w:r w:rsidR="00E94BD5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future </w:t>
            </w:r>
            <w:r w:rsidRPr="00D104F3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teaching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helping the learn</w:t>
            </w:r>
            <w:r w:rsidR="00E94BD5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er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s overcome their social </w:t>
            </w:r>
            <w:r w:rsidR="0091783A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concerns</w:t>
            </w:r>
            <w:r w:rsidR="00F16BA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,</w:t>
            </w:r>
          </w:p>
          <w:p w14:paraId="4F6B0701" w14:textId="51CA488A" w:rsidR="0091783A" w:rsidRPr="00B760EE" w:rsidRDefault="001B5DA9" w:rsidP="00B760EE">
            <w:pPr>
              <w:pStyle w:val="a6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assess their teaching </w:t>
            </w:r>
            <w:r w:rsidR="0080561C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adequacy in the context of the learners’ </w:t>
            </w:r>
            <w:r w:rsidR="003F11B9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social challenges</w:t>
            </w:r>
            <w:r w:rsidR="00F16BA2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</w:tr>
      <w:tr w:rsidR="008E06B4" w:rsidRPr="00D0459E" w14:paraId="736E6886" w14:textId="77777777" w:rsidTr="00B84A1B">
        <w:tc>
          <w:tcPr>
            <w:tcW w:w="4531" w:type="dxa"/>
          </w:tcPr>
          <w:p w14:paraId="75897F7D" w14:textId="77777777" w:rsidR="008E06B4" w:rsidRPr="00D0459E" w:rsidRDefault="008E06B4" w:rsidP="008E06B4">
            <w:pPr>
              <w:pStyle w:val="a6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Developer organization</w:t>
            </w:r>
          </w:p>
          <w:p w14:paraId="4B488D64" w14:textId="3B037CD2" w:rsidR="008E06B4" w:rsidRPr="00D0459E" w:rsidRDefault="008E06B4" w:rsidP="008E06B4">
            <w:pPr>
              <w:ind w:left="360"/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 xml:space="preserve">  </w:t>
            </w:r>
          </w:p>
        </w:tc>
        <w:tc>
          <w:tcPr>
            <w:tcW w:w="4531" w:type="dxa"/>
          </w:tcPr>
          <w:p w14:paraId="344E5E14" w14:textId="2F6368E6" w:rsidR="008E06B4" w:rsidRPr="00216CFD" w:rsidRDefault="00216CFD" w:rsidP="008E06B4">
            <w:pPr>
              <w:pStyle w:val="a6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 w:rsidRPr="00216CFD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Social Innovation and Cohesion Institute</w:t>
            </w:r>
          </w:p>
          <w:p w14:paraId="11F85766" w14:textId="667A86ED" w:rsidR="008E06B4" w:rsidRPr="00216CFD" w:rsidRDefault="003232CA" w:rsidP="008E06B4">
            <w:pPr>
              <w:pStyle w:val="a6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hyperlink r:id="rId7" w:history="1">
              <w:r w:rsidR="00911D2B" w:rsidRPr="006B073A">
                <w:rPr>
                  <w:rStyle w:val="-"/>
                  <w:rFonts w:cstheme="minorHAnsi"/>
                  <w:sz w:val="20"/>
                  <w:szCs w:val="20"/>
                  <w:shd w:val="clear" w:color="auto" w:fill="FFFFFF"/>
                  <w:lang w:val="en-GB"/>
                </w:rPr>
                <w:t>info@fifty-fifty.gr</w:t>
              </w:r>
            </w:hyperlink>
            <w:r w:rsidR="00911D2B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  <w:p w14:paraId="3965049A" w14:textId="620944F3" w:rsidR="008E06B4" w:rsidRPr="00D0459E" w:rsidRDefault="003232CA" w:rsidP="008E06B4">
            <w:pPr>
              <w:pStyle w:val="a6"/>
              <w:numPr>
                <w:ilvl w:val="0"/>
                <w:numId w:val="2"/>
              </w:numPr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hyperlink r:id="rId8" w:history="1">
              <w:r w:rsidR="00442EA1" w:rsidRPr="006B073A">
                <w:rPr>
                  <w:rStyle w:val="-"/>
                  <w:rFonts w:cstheme="minorHAnsi"/>
                  <w:sz w:val="20"/>
                  <w:szCs w:val="20"/>
                  <w:shd w:val="clear" w:color="auto" w:fill="FFFFFF"/>
                  <w:lang w:val="en-GB"/>
                </w:rPr>
                <w:t>www.fifty-fifty.gr</w:t>
              </w:r>
            </w:hyperlink>
            <w:r w:rsidR="00442EA1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</w:tc>
      </w:tr>
    </w:tbl>
    <w:p w14:paraId="49D10934" w14:textId="77777777" w:rsidR="00B84A1B" w:rsidRPr="00D0459E" w:rsidRDefault="00B84A1B" w:rsidP="00B84A1B">
      <w:pPr>
        <w:jc w:val="both"/>
        <w:rPr>
          <w:rFonts w:cstheme="minorHAnsi"/>
          <w:sz w:val="20"/>
          <w:szCs w:val="20"/>
          <w:shd w:val="clear" w:color="auto" w:fill="FFFFFF"/>
          <w:lang w:val="en-GB"/>
        </w:rPr>
      </w:pPr>
    </w:p>
    <w:p w14:paraId="74DC23FD" w14:textId="77777777" w:rsidR="00335778" w:rsidRPr="00D0459E" w:rsidRDefault="00335778" w:rsidP="00335778">
      <w:pPr>
        <w:jc w:val="both"/>
        <w:rPr>
          <w:rFonts w:cstheme="minorHAnsi"/>
          <w:color w:val="464749"/>
          <w:sz w:val="20"/>
          <w:szCs w:val="20"/>
          <w:shd w:val="clear" w:color="auto" w:fill="FFFFFF"/>
        </w:rPr>
      </w:pPr>
      <w:r w:rsidRPr="00D0459E">
        <w:rPr>
          <w:rFonts w:cstheme="minorHAnsi"/>
          <w:color w:val="464749"/>
          <w:sz w:val="20"/>
          <w:szCs w:val="20"/>
          <w:shd w:val="clear" w:color="auto" w:fill="FFFFFF"/>
        </w:rPr>
        <w:t xml:space="preserve">The fundamental knowledge  as well as operational aspects of knowledge needed for learning, work and life. Within the curriculum, </w:t>
      </w:r>
      <w:r w:rsidRPr="00D0459E">
        <w:rPr>
          <w:rFonts w:cstheme="minorHAnsi"/>
          <w:color w:val="464749"/>
          <w:sz w:val="20"/>
          <w:szCs w:val="20"/>
          <w:shd w:val="clear" w:color="auto" w:fill="FFFFFF"/>
          <w:lang w:val="en-US"/>
        </w:rPr>
        <w:t>medial literacy, digital skills, critical thinking, oral communication,</w:t>
      </w:r>
      <w:r w:rsidRPr="00D0459E">
        <w:rPr>
          <w:rFonts w:cstheme="minorHAnsi"/>
          <w:color w:val="464749"/>
          <w:sz w:val="20"/>
          <w:szCs w:val="20"/>
          <w:shd w:val="clear" w:color="auto" w:fill="FFFFFF"/>
        </w:rPr>
        <w:t>literacy and numeracy are normally considered as foundational, essential or basic skills. The term can include a range of skills that individuals need to live successfully in contemporary society.</w:t>
      </w:r>
    </w:p>
    <w:p w14:paraId="4902ACD4" w14:textId="604C1EDE" w:rsidR="003706BC" w:rsidRPr="00D0459E" w:rsidRDefault="003706BC" w:rsidP="003706BC">
      <w:pPr>
        <w:jc w:val="center"/>
        <w:rPr>
          <w:rFonts w:cstheme="minorHAnsi"/>
          <w:sz w:val="20"/>
          <w:szCs w:val="20"/>
        </w:rPr>
      </w:pPr>
    </w:p>
    <w:sectPr w:rsidR="003706BC" w:rsidRPr="00D0459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77C8A" w14:textId="77777777" w:rsidR="003232CA" w:rsidRDefault="003232CA" w:rsidP="003706BC">
      <w:pPr>
        <w:spacing w:after="0" w:line="240" w:lineRule="auto"/>
      </w:pPr>
      <w:r>
        <w:separator/>
      </w:r>
    </w:p>
  </w:endnote>
  <w:endnote w:type="continuationSeparator" w:id="0">
    <w:p w14:paraId="476DE544" w14:textId="77777777" w:rsidR="003232CA" w:rsidRDefault="003232CA" w:rsidP="0037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C045" w14:textId="2310DCB6" w:rsidR="0042026B" w:rsidRDefault="0042026B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EFE4B1" wp14:editId="3971DD86">
          <wp:simplePos x="0" y="0"/>
          <wp:positionH relativeFrom="margin">
            <wp:posOffset>5710555</wp:posOffset>
          </wp:positionH>
          <wp:positionV relativeFrom="paragraph">
            <wp:posOffset>-232410</wp:posOffset>
          </wp:positionV>
          <wp:extent cx="838200" cy="838200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3FCC1" w14:textId="77777777" w:rsidR="003232CA" w:rsidRDefault="003232CA" w:rsidP="003706BC">
      <w:pPr>
        <w:spacing w:after="0" w:line="240" w:lineRule="auto"/>
      </w:pPr>
      <w:r>
        <w:separator/>
      </w:r>
    </w:p>
  </w:footnote>
  <w:footnote w:type="continuationSeparator" w:id="0">
    <w:p w14:paraId="2E8AB22D" w14:textId="77777777" w:rsidR="003232CA" w:rsidRDefault="003232CA" w:rsidP="00370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2D287" w14:textId="0356EEDC" w:rsidR="003706BC" w:rsidRDefault="00DB4B63">
    <w:pPr>
      <w:pStyle w:val="a3"/>
    </w:pPr>
    <w:r>
      <w:rPr>
        <w:noProof/>
      </w:rPr>
      <w:drawing>
        <wp:inline distT="0" distB="0" distL="0" distR="0" wp14:anchorId="391616FC" wp14:editId="07D8D5D1">
          <wp:extent cx="5760720" cy="841375"/>
          <wp:effectExtent l="0" t="0" r="0" b="0"/>
          <wp:docPr id="4" name="Bilde 4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1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C8777C" w14:textId="77777777" w:rsidR="003706BC" w:rsidRDefault="003706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1834"/>
    <w:multiLevelType w:val="hybridMultilevel"/>
    <w:tmpl w:val="AF3C0D02"/>
    <w:lvl w:ilvl="0" w:tplc="DC1A7D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57D9F"/>
    <w:multiLevelType w:val="hybridMultilevel"/>
    <w:tmpl w:val="F53EE4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215AC"/>
    <w:multiLevelType w:val="hybridMultilevel"/>
    <w:tmpl w:val="BACA709C"/>
    <w:lvl w:ilvl="0" w:tplc="62805E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E175BB"/>
    <w:multiLevelType w:val="hybridMultilevel"/>
    <w:tmpl w:val="A7D8993A"/>
    <w:lvl w:ilvl="0" w:tplc="DC1A7D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94C71"/>
    <w:multiLevelType w:val="hybridMultilevel"/>
    <w:tmpl w:val="9902537C"/>
    <w:lvl w:ilvl="0" w:tplc="80E40C0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14629"/>
    <w:multiLevelType w:val="hybridMultilevel"/>
    <w:tmpl w:val="CCB6F3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17258"/>
    <w:multiLevelType w:val="hybridMultilevel"/>
    <w:tmpl w:val="E43EBD72"/>
    <w:lvl w:ilvl="0" w:tplc="DC1A7D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75FFA"/>
    <w:multiLevelType w:val="hybridMultilevel"/>
    <w:tmpl w:val="5450EECA"/>
    <w:lvl w:ilvl="0" w:tplc="2E08776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81"/>
    <w:rsid w:val="00015B7F"/>
    <w:rsid w:val="00031D71"/>
    <w:rsid w:val="00031EA4"/>
    <w:rsid w:val="00045483"/>
    <w:rsid w:val="0007638B"/>
    <w:rsid w:val="00081B4A"/>
    <w:rsid w:val="00092005"/>
    <w:rsid w:val="00092863"/>
    <w:rsid w:val="00096239"/>
    <w:rsid w:val="00097B07"/>
    <w:rsid w:val="000A58A2"/>
    <w:rsid w:val="000A699C"/>
    <w:rsid w:val="000B51BC"/>
    <w:rsid w:val="000C20C2"/>
    <w:rsid w:val="000C4D01"/>
    <w:rsid w:val="000E4E32"/>
    <w:rsid w:val="000F378B"/>
    <w:rsid w:val="00107EF0"/>
    <w:rsid w:val="001256A7"/>
    <w:rsid w:val="00153311"/>
    <w:rsid w:val="001B5DA9"/>
    <w:rsid w:val="00212DF8"/>
    <w:rsid w:val="00216CFD"/>
    <w:rsid w:val="002234D0"/>
    <w:rsid w:val="00226D71"/>
    <w:rsid w:val="00230FAF"/>
    <w:rsid w:val="002A3C33"/>
    <w:rsid w:val="002C0EE4"/>
    <w:rsid w:val="002D1E82"/>
    <w:rsid w:val="002F0C69"/>
    <w:rsid w:val="0031672A"/>
    <w:rsid w:val="00316B11"/>
    <w:rsid w:val="003232CA"/>
    <w:rsid w:val="00335778"/>
    <w:rsid w:val="00342F6F"/>
    <w:rsid w:val="00347A81"/>
    <w:rsid w:val="003706BC"/>
    <w:rsid w:val="003C5844"/>
    <w:rsid w:val="003F050B"/>
    <w:rsid w:val="003F11B9"/>
    <w:rsid w:val="003F7111"/>
    <w:rsid w:val="00403316"/>
    <w:rsid w:val="0041748E"/>
    <w:rsid w:val="0042026B"/>
    <w:rsid w:val="00442EA1"/>
    <w:rsid w:val="00450A5D"/>
    <w:rsid w:val="00476DAA"/>
    <w:rsid w:val="004801A5"/>
    <w:rsid w:val="0048784E"/>
    <w:rsid w:val="004D1581"/>
    <w:rsid w:val="004D1D1B"/>
    <w:rsid w:val="004D5E21"/>
    <w:rsid w:val="004E43A9"/>
    <w:rsid w:val="004E523D"/>
    <w:rsid w:val="004E76DE"/>
    <w:rsid w:val="00505669"/>
    <w:rsid w:val="00537EB7"/>
    <w:rsid w:val="0055434C"/>
    <w:rsid w:val="00563E33"/>
    <w:rsid w:val="005646C1"/>
    <w:rsid w:val="00567762"/>
    <w:rsid w:val="005766CE"/>
    <w:rsid w:val="005A20DC"/>
    <w:rsid w:val="005B2454"/>
    <w:rsid w:val="005D3287"/>
    <w:rsid w:val="005F3488"/>
    <w:rsid w:val="0062070D"/>
    <w:rsid w:val="0064550E"/>
    <w:rsid w:val="006830A6"/>
    <w:rsid w:val="006A7050"/>
    <w:rsid w:val="006B0E74"/>
    <w:rsid w:val="006B596A"/>
    <w:rsid w:val="006D0B90"/>
    <w:rsid w:val="006E3563"/>
    <w:rsid w:val="00715CFD"/>
    <w:rsid w:val="00716554"/>
    <w:rsid w:val="00716A58"/>
    <w:rsid w:val="00741471"/>
    <w:rsid w:val="00746403"/>
    <w:rsid w:val="00746D8A"/>
    <w:rsid w:val="00760C11"/>
    <w:rsid w:val="007669FB"/>
    <w:rsid w:val="00784F8D"/>
    <w:rsid w:val="007C6E84"/>
    <w:rsid w:val="007D7C71"/>
    <w:rsid w:val="007F216F"/>
    <w:rsid w:val="007F4DB4"/>
    <w:rsid w:val="0080561C"/>
    <w:rsid w:val="008154D9"/>
    <w:rsid w:val="00855C6A"/>
    <w:rsid w:val="00881B0A"/>
    <w:rsid w:val="0089531D"/>
    <w:rsid w:val="008A10CB"/>
    <w:rsid w:val="008A530C"/>
    <w:rsid w:val="008D511A"/>
    <w:rsid w:val="008D5C7B"/>
    <w:rsid w:val="008E06B4"/>
    <w:rsid w:val="00906DF0"/>
    <w:rsid w:val="00911D2B"/>
    <w:rsid w:val="0091783A"/>
    <w:rsid w:val="0092730F"/>
    <w:rsid w:val="00931600"/>
    <w:rsid w:val="00940151"/>
    <w:rsid w:val="00944424"/>
    <w:rsid w:val="00950998"/>
    <w:rsid w:val="00966D0A"/>
    <w:rsid w:val="00973370"/>
    <w:rsid w:val="009D0AC8"/>
    <w:rsid w:val="009D6B24"/>
    <w:rsid w:val="009E3D8F"/>
    <w:rsid w:val="009E4303"/>
    <w:rsid w:val="009F48DC"/>
    <w:rsid w:val="00A25648"/>
    <w:rsid w:val="00A3137A"/>
    <w:rsid w:val="00A3385D"/>
    <w:rsid w:val="00A372D8"/>
    <w:rsid w:val="00A44202"/>
    <w:rsid w:val="00A44BA4"/>
    <w:rsid w:val="00AA26CE"/>
    <w:rsid w:val="00AB2CDC"/>
    <w:rsid w:val="00AB55FF"/>
    <w:rsid w:val="00AC0100"/>
    <w:rsid w:val="00AC0845"/>
    <w:rsid w:val="00AD04A7"/>
    <w:rsid w:val="00AF3978"/>
    <w:rsid w:val="00B02782"/>
    <w:rsid w:val="00B51B93"/>
    <w:rsid w:val="00B53EC7"/>
    <w:rsid w:val="00B62B33"/>
    <w:rsid w:val="00B760EE"/>
    <w:rsid w:val="00B84A1B"/>
    <w:rsid w:val="00B9124C"/>
    <w:rsid w:val="00BB583A"/>
    <w:rsid w:val="00BC3552"/>
    <w:rsid w:val="00BC44B0"/>
    <w:rsid w:val="00BD65E5"/>
    <w:rsid w:val="00BF16C7"/>
    <w:rsid w:val="00C6191B"/>
    <w:rsid w:val="00C6607F"/>
    <w:rsid w:val="00C77646"/>
    <w:rsid w:val="00C948CD"/>
    <w:rsid w:val="00C96E2B"/>
    <w:rsid w:val="00CA506C"/>
    <w:rsid w:val="00CF52A0"/>
    <w:rsid w:val="00CF5699"/>
    <w:rsid w:val="00D0459E"/>
    <w:rsid w:val="00D06284"/>
    <w:rsid w:val="00D104F3"/>
    <w:rsid w:val="00D26950"/>
    <w:rsid w:val="00D34603"/>
    <w:rsid w:val="00D66BBC"/>
    <w:rsid w:val="00D67A4A"/>
    <w:rsid w:val="00D70F54"/>
    <w:rsid w:val="00D77463"/>
    <w:rsid w:val="00D83EA3"/>
    <w:rsid w:val="00DA34D0"/>
    <w:rsid w:val="00DA7D67"/>
    <w:rsid w:val="00DB04C5"/>
    <w:rsid w:val="00DB16A9"/>
    <w:rsid w:val="00DB4B63"/>
    <w:rsid w:val="00DD3A3E"/>
    <w:rsid w:val="00E3396B"/>
    <w:rsid w:val="00E37DF3"/>
    <w:rsid w:val="00E52581"/>
    <w:rsid w:val="00E94BD5"/>
    <w:rsid w:val="00EB63C9"/>
    <w:rsid w:val="00EC34BF"/>
    <w:rsid w:val="00EE7D5B"/>
    <w:rsid w:val="00EF5DBC"/>
    <w:rsid w:val="00F1159C"/>
    <w:rsid w:val="00F16BA2"/>
    <w:rsid w:val="00F352A0"/>
    <w:rsid w:val="00F35462"/>
    <w:rsid w:val="00F47862"/>
    <w:rsid w:val="00F50FA7"/>
    <w:rsid w:val="00F553C1"/>
    <w:rsid w:val="00F6782A"/>
    <w:rsid w:val="00FA0DBB"/>
    <w:rsid w:val="00FA2C07"/>
    <w:rsid w:val="00FA2D21"/>
    <w:rsid w:val="00FA5FB3"/>
    <w:rsid w:val="00FA7F13"/>
    <w:rsid w:val="00FC12B9"/>
    <w:rsid w:val="00FD48D2"/>
    <w:rsid w:val="00FD4A7C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97B56"/>
  <w15:chartTrackingRefBased/>
  <w15:docId w15:val="{56A2FFC9-D040-486D-A434-A7E5124E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706BC"/>
  </w:style>
  <w:style w:type="paragraph" w:styleId="a4">
    <w:name w:val="footer"/>
    <w:basedOn w:val="a"/>
    <w:link w:val="Char0"/>
    <w:uiPriority w:val="99"/>
    <w:unhideWhenUsed/>
    <w:rsid w:val="0037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706BC"/>
  </w:style>
  <w:style w:type="table" w:styleId="a5">
    <w:name w:val="Table Grid"/>
    <w:basedOn w:val="a1"/>
    <w:uiPriority w:val="39"/>
    <w:rsid w:val="00B8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84A1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11D2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11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fty-fifty.gr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info@fifty-fifty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2BC94797AEED4AA2EF28BBCCCE8828" ma:contentTypeVersion="14" ma:contentTypeDescription="Opprett et nytt dokument." ma:contentTypeScope="" ma:versionID="e6c038d8ff15627e92c33199c506426b">
  <xsd:schema xmlns:xsd="http://www.w3.org/2001/XMLSchema" xmlns:xs="http://www.w3.org/2001/XMLSchema" xmlns:p="http://schemas.microsoft.com/office/2006/metadata/properties" xmlns:ns2="5e93200c-c8e1-4b0e-a570-18982e6c1ae6" xmlns:ns3="0caeabd2-4646-4a62-a3f1-0ebef9893382" targetNamespace="http://schemas.microsoft.com/office/2006/metadata/properties" ma:root="true" ma:fieldsID="1b9162885c84ca0eed1eaa4683e27c8f" ns2:_="" ns3:_="">
    <xsd:import namespace="5e93200c-c8e1-4b0e-a570-18982e6c1ae6"/>
    <xsd:import namespace="0caeabd2-4646-4a62-a3f1-0ebef9893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3200c-c8e1-4b0e-a570-18982e6c1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b699b879-f40e-4573-9715-47c7823d74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eabd2-4646-4a62-a3f1-0ebef98933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f34551f-a11d-4e05-b0ef-a7865beef110}" ma:internalName="TaxCatchAll" ma:showField="CatchAllData" ma:web="0caeabd2-4646-4a62-a3f1-0ebef9893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aeabd2-4646-4a62-a3f1-0ebef9893382" xsi:nil="true"/>
    <lcf76f155ced4ddcb4097134ff3c332f xmlns="5e93200c-c8e1-4b0e-a570-18982e6c1ae6">
      <Terms xmlns="http://schemas.microsoft.com/office/infopath/2007/PartnerControls"/>
    </lcf76f155ced4ddcb4097134ff3c332f>
    <SharedWithUsers xmlns="0caeabd2-4646-4a62-a3f1-0ebef9893382">
      <UserInfo>
        <DisplayName>Maja Venås Eriksen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F861497-8F42-44BC-81F2-020B3092D3BA}"/>
</file>

<file path=customXml/itemProps2.xml><?xml version="1.0" encoding="utf-8"?>
<ds:datastoreItem xmlns:ds="http://schemas.openxmlformats.org/officeDocument/2006/customXml" ds:itemID="{8B0A61A0-1841-4140-97C7-1CFE09141F13}"/>
</file>

<file path=customXml/itemProps3.xml><?xml version="1.0" encoding="utf-8"?>
<ds:datastoreItem xmlns:ds="http://schemas.openxmlformats.org/officeDocument/2006/customXml" ds:itemID="{B2067FB7-440A-470F-96CD-C4B1A31EC1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871</Words>
  <Characters>4706</Characters>
  <Application>Microsoft Office Word</Application>
  <DocSecurity>0</DocSecurity>
  <Lines>39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Konedareva</dc:creator>
  <cp:keywords/>
  <dc:description/>
  <cp:lastModifiedBy>Paraskevi Ioannidou</cp:lastModifiedBy>
  <cp:revision>170</cp:revision>
  <cp:lastPrinted>2021-06-18T10:29:00Z</cp:lastPrinted>
  <dcterms:created xsi:type="dcterms:W3CDTF">2021-06-21T11:52:00Z</dcterms:created>
  <dcterms:modified xsi:type="dcterms:W3CDTF">2021-12-02T14:19:00Z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0x010100FF2BC94797AEED4AA2EF28BBCCCE8828</vt:lpwstr>
  </property>
</Properties>
</file>