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E9598" w14:textId="26876088" w:rsidR="006E3563" w:rsidRPr="00D0459E" w:rsidRDefault="006E3563">
      <w:pPr>
        <w:rPr>
          <w:rFonts w:cstheme="minorHAnsi"/>
          <w:sz w:val="20"/>
          <w:szCs w:val="20"/>
        </w:rPr>
      </w:pPr>
    </w:p>
    <w:p w14:paraId="65F7BD56" w14:textId="065137F3" w:rsidR="003706BC" w:rsidRPr="00D0459E" w:rsidRDefault="003706BC" w:rsidP="00B84A1B">
      <w:pPr>
        <w:jc w:val="both"/>
        <w:rPr>
          <w:rFonts w:cstheme="minorHAnsi"/>
          <w:color w:val="464749"/>
          <w:sz w:val="20"/>
          <w:szCs w:val="20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4A1B" w:rsidRPr="00D0459E" w14:paraId="36EB9FE3" w14:textId="77777777" w:rsidTr="008E06B4">
        <w:tc>
          <w:tcPr>
            <w:tcW w:w="9062" w:type="dxa"/>
            <w:gridSpan w:val="2"/>
            <w:shd w:val="clear" w:color="auto" w:fill="FFFFFF" w:themeFill="background1"/>
          </w:tcPr>
          <w:p w14:paraId="20F7B475" w14:textId="3CF86B45" w:rsidR="00383B3C" w:rsidRPr="00383B3C" w:rsidRDefault="00383B3C" w:rsidP="00383B3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83B3C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Leh</w:t>
            </w:r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rplanvorlage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für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inkludierte</w:t>
            </w:r>
            <w:proofErr w:type="spellEnd"/>
            <w:r w:rsidRPr="00383B3C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83B3C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Pädagogen</w:t>
            </w:r>
            <w:proofErr w:type="spellEnd"/>
          </w:p>
          <w:p w14:paraId="0288031A" w14:textId="2F0A1604" w:rsidR="00B84A1B" w:rsidRPr="00D0459E" w:rsidRDefault="00E70C32" w:rsidP="00383B3C">
            <w:pPr>
              <w:jc w:val="center"/>
              <w:rPr>
                <w:rFonts w:cstheme="minorHAnsi"/>
                <w:color w:val="FFC000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Mentale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Gesundheit</w:t>
            </w:r>
          </w:p>
        </w:tc>
      </w:tr>
      <w:tr w:rsidR="00B84A1B" w:rsidRPr="00D0459E" w14:paraId="5B63781D" w14:textId="77777777" w:rsidTr="00B84A1B">
        <w:tc>
          <w:tcPr>
            <w:tcW w:w="4531" w:type="dxa"/>
          </w:tcPr>
          <w:p w14:paraId="08619E17" w14:textId="295008FD" w:rsidR="00B84A1B" w:rsidRPr="00D0459E" w:rsidRDefault="00383B3C" w:rsidP="00383B3C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383B3C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Identifizier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ung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von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Schlüsselqualifikationen</w:t>
            </w:r>
            <w:proofErr w:type="spellEnd"/>
          </w:p>
        </w:tc>
        <w:tc>
          <w:tcPr>
            <w:tcW w:w="4531" w:type="dxa"/>
          </w:tcPr>
          <w:p w14:paraId="6BE83BD5" w14:textId="6E740F99" w:rsidR="00E70C32" w:rsidRPr="00E70C32" w:rsidRDefault="00E70C32" w:rsidP="00E70C32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b/>
                <w:sz w:val="20"/>
                <w:szCs w:val="20"/>
                <w:shd w:val="clear" w:color="auto" w:fill="FFFFFF"/>
                <w:lang w:val="en-GB"/>
              </w:rPr>
              <w:t>Titel</w:t>
            </w:r>
            <w:proofErr w:type="spellEnd"/>
            <w:r w:rsidRPr="00E70C32">
              <w:rPr>
                <w:rFonts w:cstheme="minorHAnsi"/>
                <w:b/>
                <w:sz w:val="20"/>
                <w:szCs w:val="20"/>
                <w:shd w:val="clear" w:color="auto" w:fill="FFFFFF"/>
                <w:lang w:val="en-GB"/>
              </w:rPr>
              <w:t xml:space="preserve"> auf </w:t>
            </w:r>
            <w:proofErr w:type="spellStart"/>
            <w:r w:rsidRPr="00E70C32">
              <w:rPr>
                <w:rFonts w:cstheme="minorHAnsi"/>
                <w:b/>
                <w:sz w:val="20"/>
                <w:szCs w:val="20"/>
                <w:shd w:val="clear" w:color="auto" w:fill="FFFFFF"/>
                <w:lang w:val="en-GB"/>
              </w:rPr>
              <w:t>Englisch</w:t>
            </w:r>
            <w:proofErr w:type="spellEnd"/>
            <w:r w:rsidRPr="00E70C32">
              <w:rPr>
                <w:rFonts w:cstheme="minorHAnsi"/>
                <w:b/>
                <w:sz w:val="20"/>
                <w:szCs w:val="20"/>
                <w:shd w:val="clear" w:color="auto" w:fill="FFFFFF"/>
                <w:lang w:val="en-GB"/>
              </w:rPr>
              <w:t>:</w:t>
            </w:r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Holistic Health Education (HHE) ’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Ganzheitliche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Gesundheitserziehung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’</w:t>
            </w:r>
          </w:p>
          <w:p w14:paraId="474C5410" w14:textId="29640AC6" w:rsidR="00E70C32" w:rsidRPr="00E70C32" w:rsidRDefault="00E70C32" w:rsidP="00E70C32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b/>
                <w:sz w:val="20"/>
                <w:szCs w:val="20"/>
                <w:shd w:val="clear" w:color="auto" w:fill="FFFFFF"/>
                <w:lang w:val="en-GB"/>
              </w:rPr>
              <w:t>Einleitung</w:t>
            </w:r>
            <w:proofErr w:type="spellEnd"/>
            <w:r w:rsidRPr="00E70C32">
              <w:rPr>
                <w:rFonts w:cstheme="minorHAnsi"/>
                <w:b/>
                <w:sz w:val="20"/>
                <w:szCs w:val="20"/>
                <w:shd w:val="clear" w:color="auto" w:fill="FFFFFF"/>
                <w:lang w:val="en-GB"/>
              </w:rPr>
              <w:t>:</w:t>
            </w:r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Die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Zahl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Jugendlichen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die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mit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psychischen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physischen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Problemen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zu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kämpfen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haben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steigt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ihre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Lehrer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haben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Mühe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ihnen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zu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helfen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. Die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Schulen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müssen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sicherstellen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dass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die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Lehrkräfte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darauf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vorbereitet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sind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Schüler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zu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erkennen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zu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unterstützen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indem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sie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ihre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Fähigkeit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ausbauen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die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psychische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Gesundheit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Schüler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effektiv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zu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behandeln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Psychische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Gesundheit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ist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kein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übliches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Thema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in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Lehrerfortbildung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. In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erster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Linie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werden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andere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Themen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behandelt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z. B.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Managementfähigkeiten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die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Bedingungen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im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Klassenzimmer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oder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Inhalt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des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Lehrplans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Sowohl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Schüler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als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auch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Lehrer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profitieren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von der HHE-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Schulung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auch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soziale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Kontext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in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Schule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wird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gestärkt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</w:p>
          <w:p w14:paraId="5641C30D" w14:textId="162C8FA4" w:rsidR="00E70C32" w:rsidRPr="00E70C32" w:rsidRDefault="00E70C32" w:rsidP="00E70C32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b/>
                <w:sz w:val="20"/>
                <w:szCs w:val="20"/>
                <w:shd w:val="clear" w:color="auto" w:fill="FFFFFF"/>
                <w:lang w:val="en-GB"/>
              </w:rPr>
              <w:t>Zusammenfassung</w:t>
            </w:r>
            <w:proofErr w:type="spellEnd"/>
            <w:r w:rsidRPr="00E70C32">
              <w:rPr>
                <w:rFonts w:cstheme="minorHAnsi"/>
                <w:b/>
                <w:sz w:val="20"/>
                <w:szCs w:val="20"/>
                <w:shd w:val="clear" w:color="auto" w:fill="FFFFFF"/>
                <w:lang w:val="en-GB"/>
              </w:rPr>
              <w:t xml:space="preserve"> des </w:t>
            </w:r>
            <w:proofErr w:type="spellStart"/>
            <w:r w:rsidRPr="00E70C32">
              <w:rPr>
                <w:rFonts w:cstheme="minorHAnsi"/>
                <w:b/>
                <w:sz w:val="20"/>
                <w:szCs w:val="20"/>
                <w:shd w:val="clear" w:color="auto" w:fill="FFFFFF"/>
                <w:lang w:val="en-GB"/>
              </w:rPr>
              <w:t>Nutzens</w:t>
            </w:r>
            <w:proofErr w:type="spellEnd"/>
            <w:r w:rsidRPr="00E70C32">
              <w:rPr>
                <w:rFonts w:cstheme="minorHAnsi"/>
                <w:b/>
                <w:sz w:val="20"/>
                <w:szCs w:val="20"/>
                <w:shd w:val="clear" w:color="auto" w:fill="FFFFFF"/>
                <w:lang w:val="en-GB"/>
              </w:rPr>
              <w:t>:</w:t>
            </w:r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Basierend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auf den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Vorschlägen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des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Nationalen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Rates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für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LehrerInnen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  <w:p w14:paraId="33E4B060" w14:textId="7A4F5530" w:rsidR="00E70C32" w:rsidRPr="00E70C32" w:rsidRDefault="00E70C32" w:rsidP="00E70C32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Diversifizierung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des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Unterrichts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Berücksichtigung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sozialer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Gerechtigkeit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durch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forschungsbasierten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Unterricht</w:t>
            </w:r>
            <w:proofErr w:type="spellEnd"/>
          </w:p>
          <w:p w14:paraId="674F26DE" w14:textId="2FD8CF6E" w:rsidR="00E70C32" w:rsidRPr="00E70C32" w:rsidRDefault="00E70C32" w:rsidP="00E70C32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Mehrsprachiges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Lernen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einbeziehen</w:t>
            </w:r>
            <w:proofErr w:type="spellEnd"/>
          </w:p>
          <w:p w14:paraId="6293043D" w14:textId="4BFDDEE3" w:rsidR="00E70C32" w:rsidRPr="00E70C32" w:rsidRDefault="00E70C32" w:rsidP="00E70C32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Selbstreflexion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üben</w:t>
            </w:r>
            <w:proofErr w:type="spellEnd"/>
          </w:p>
          <w:p w14:paraId="23FA7B93" w14:textId="64665E64" w:rsidR="00383B3C" w:rsidRPr="00E70C32" w:rsidRDefault="00E70C32" w:rsidP="00E70C32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Erlauben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dass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das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Klassenzimmer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zu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einem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politischen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Raum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wird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Ermutigung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der Lehrer,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sich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für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Gleichberechtigung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auf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institutioneller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lokaler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staatlicher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nationaler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Ebene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einzusetzen</w:t>
            </w:r>
            <w:proofErr w:type="spellEnd"/>
          </w:p>
        </w:tc>
      </w:tr>
      <w:tr w:rsidR="00B84A1B" w:rsidRPr="00D0459E" w14:paraId="0CEC9B86" w14:textId="77777777" w:rsidTr="00223D80">
        <w:tc>
          <w:tcPr>
            <w:tcW w:w="4531" w:type="dxa"/>
          </w:tcPr>
          <w:p w14:paraId="1203D5D7" w14:textId="58A0C84A" w:rsidR="00B84A1B" w:rsidRPr="00D0459E" w:rsidRDefault="00383B3C" w:rsidP="00383B3C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Ziele</w:t>
            </w:r>
            <w:proofErr w:type="spellEnd"/>
            <w:r w:rsidR="00226D71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5182087B" w14:textId="7FD2F784" w:rsidR="00E70C32" w:rsidRPr="00E70C32" w:rsidRDefault="00E70C32" w:rsidP="00E70C32">
            <w:pPr>
              <w:pStyle w:val="Listenabsatz"/>
              <w:numPr>
                <w:ilvl w:val="0"/>
                <w:numId w:val="2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Förderung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psychischen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Gesundheit von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Schülern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Lehrern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durch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Konzentration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auf die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gesamte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Person</w:t>
            </w:r>
          </w:p>
          <w:p w14:paraId="382F62C3" w14:textId="3B5C73D3" w:rsidR="00223D80" w:rsidRPr="003B42BC" w:rsidRDefault="00E70C32" w:rsidP="00E70C32">
            <w:pPr>
              <w:pStyle w:val="Listenabsatz"/>
              <w:numPr>
                <w:ilvl w:val="0"/>
                <w:numId w:val="26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Stärkung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Arbeitsatmosphäre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im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Klassenzimmer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und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Beziehungen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zwischen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Schülern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Schülern-Lehrern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sowie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des Lehrer-Lehrer-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Netzwerks</w:t>
            </w:r>
            <w:proofErr w:type="spellEnd"/>
          </w:p>
        </w:tc>
      </w:tr>
      <w:tr w:rsidR="00B84A1B" w:rsidRPr="00D0459E" w14:paraId="05DACC92" w14:textId="77777777" w:rsidTr="00B84A1B">
        <w:tc>
          <w:tcPr>
            <w:tcW w:w="4531" w:type="dxa"/>
          </w:tcPr>
          <w:p w14:paraId="5F24FF75" w14:textId="77777777" w:rsidR="00383B3C" w:rsidRDefault="00383B3C" w:rsidP="00383B3C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83B3C">
              <w:rPr>
                <w:rFonts w:cstheme="minorHAnsi"/>
                <w:b/>
                <w:bCs/>
                <w:sz w:val="20"/>
                <w:szCs w:val="20"/>
              </w:rPr>
              <w:t>Strategien:</w:t>
            </w:r>
          </w:p>
          <w:p w14:paraId="6C171E7F" w14:textId="519BC016" w:rsidR="00741471" w:rsidRPr="00383B3C" w:rsidRDefault="00383B3C" w:rsidP="00383B3C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83B3C">
              <w:rPr>
                <w:rFonts w:cstheme="minorHAnsi"/>
                <w:b/>
                <w:bCs/>
                <w:sz w:val="20"/>
                <w:szCs w:val="20"/>
              </w:rPr>
              <w:t>Bewährte Unterrichtspraktiken</w:t>
            </w:r>
          </w:p>
        </w:tc>
        <w:tc>
          <w:tcPr>
            <w:tcW w:w="4531" w:type="dxa"/>
          </w:tcPr>
          <w:p w14:paraId="76E7DCC1" w14:textId="77777777" w:rsidR="00E70C32" w:rsidRPr="00E70C32" w:rsidRDefault="00E70C32" w:rsidP="00E70C32">
            <w:pPr>
              <w:pStyle w:val="Listenabsatz"/>
              <w:numPr>
                <w:ilvl w:val="0"/>
                <w:numId w:val="29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Fünf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wichtige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Unterrichtsstrategien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basierend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auf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Vorschlägen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der Mills University):</w:t>
            </w:r>
          </w:p>
          <w:p w14:paraId="380CDE63" w14:textId="4B3781B1" w:rsidR="00E70C32" w:rsidRPr="00E70C32" w:rsidRDefault="00E70C32" w:rsidP="00E70C32">
            <w:pPr>
              <w:pStyle w:val="Listenabsatz"/>
              <w:numPr>
                <w:ilvl w:val="0"/>
                <w:numId w:val="29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Stärkung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Beziehungen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in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allen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Lebensbereichen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Schüler</w:t>
            </w:r>
            <w:proofErr w:type="spellEnd"/>
          </w:p>
          <w:p w14:paraId="60BC429F" w14:textId="2CC1BBB5" w:rsidR="00E70C32" w:rsidRPr="00E70C32" w:rsidRDefault="00E70C32" w:rsidP="00E70C32">
            <w:pPr>
              <w:pStyle w:val="Listenabsatz"/>
              <w:numPr>
                <w:ilvl w:val="0"/>
                <w:numId w:val="29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lastRenderedPageBreak/>
              <w:t>Verbindung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des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Lernens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mit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Erfahrungen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aus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realen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Welt</w:t>
            </w:r>
          </w:p>
          <w:p w14:paraId="3154B29E" w14:textId="32D87EFC" w:rsidR="00E70C32" w:rsidRPr="00E70C32" w:rsidRDefault="00E70C32" w:rsidP="00E70C32">
            <w:pPr>
              <w:pStyle w:val="Listenabsatz"/>
              <w:numPr>
                <w:ilvl w:val="0"/>
                <w:numId w:val="29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Eine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bessere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Zusammenarbeit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zwischen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Elternhaus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Schule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anstreben</w:t>
            </w:r>
            <w:proofErr w:type="spellEnd"/>
          </w:p>
          <w:p w14:paraId="19551D9C" w14:textId="0D091562" w:rsidR="00E70C32" w:rsidRPr="00E70C32" w:rsidRDefault="00E70C32" w:rsidP="00E70C32">
            <w:pPr>
              <w:pStyle w:val="Listenabsatz"/>
              <w:numPr>
                <w:ilvl w:val="0"/>
                <w:numId w:val="29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Ermutigung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gesamten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Gemeinschaft</w:t>
            </w:r>
            <w:proofErr w:type="spellEnd"/>
          </w:p>
          <w:p w14:paraId="4DF9DE87" w14:textId="6AB5036E" w:rsidR="00223D80" w:rsidRPr="007D4034" w:rsidRDefault="00E70C32" w:rsidP="00E70C32">
            <w:pPr>
              <w:pStyle w:val="Listenabsatz"/>
              <w:numPr>
                <w:ilvl w:val="0"/>
                <w:numId w:val="29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Entmachtung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des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Klassenzimmers</w:t>
            </w:r>
            <w:proofErr w:type="spellEnd"/>
          </w:p>
        </w:tc>
      </w:tr>
      <w:tr w:rsidR="00B84A1B" w:rsidRPr="00D0459E" w14:paraId="001361DF" w14:textId="77777777" w:rsidTr="00B84A1B">
        <w:tc>
          <w:tcPr>
            <w:tcW w:w="4531" w:type="dxa"/>
          </w:tcPr>
          <w:p w14:paraId="35E6A341" w14:textId="14E5C571" w:rsidR="00B84A1B" w:rsidRPr="00D0459E" w:rsidRDefault="00383B3C" w:rsidP="00383B3C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383B3C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lastRenderedPageBreak/>
              <w:t>Lehransatz</w:t>
            </w:r>
            <w:proofErr w:type="spellEnd"/>
            <w:r w:rsidRPr="00383B3C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/</w:t>
            </w:r>
            <w:proofErr w:type="spellStart"/>
            <w:r w:rsidRPr="00383B3C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Methoden</w:t>
            </w:r>
            <w:proofErr w:type="spellEnd"/>
            <w:r w:rsidRPr="00383B3C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:</w:t>
            </w:r>
          </w:p>
        </w:tc>
        <w:tc>
          <w:tcPr>
            <w:tcW w:w="4531" w:type="dxa"/>
          </w:tcPr>
          <w:p w14:paraId="5C808984" w14:textId="7F19ECE5" w:rsidR="00E70C32" w:rsidRPr="00E70C32" w:rsidRDefault="00E70C32" w:rsidP="00E70C32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Vorlesungen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Gruppenarbeiten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Hausaufgaben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außerschulische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Aufgaben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Familienberatung</w:t>
            </w:r>
            <w:proofErr w:type="spellEnd"/>
          </w:p>
          <w:p w14:paraId="48B4E153" w14:textId="0897E9A4" w:rsidR="00E70C32" w:rsidRDefault="00E70C32" w:rsidP="00E70C32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interaktive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Me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thoden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Gruppenarbeiten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  <w:p w14:paraId="4A2881B1" w14:textId="3193E461" w:rsidR="00E70C32" w:rsidRPr="00E70C32" w:rsidRDefault="00E70C32" w:rsidP="00E70C32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Diskussionen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Rollenspiele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Fallstudien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usw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Exkursionen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wechselnde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Unterrichtsorte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</w:p>
          <w:p w14:paraId="6C11C083" w14:textId="496545F8" w:rsidR="0089531D" w:rsidRPr="00AC0845" w:rsidRDefault="00E70C32" w:rsidP="00E70C32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Videokonferenz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Lernplattformen</w:t>
            </w:r>
            <w:proofErr w:type="spellEnd"/>
          </w:p>
        </w:tc>
      </w:tr>
      <w:tr w:rsidR="00B84A1B" w:rsidRPr="00D0459E" w14:paraId="1C921A6D" w14:textId="77777777" w:rsidTr="00B84A1B">
        <w:tc>
          <w:tcPr>
            <w:tcW w:w="4531" w:type="dxa"/>
          </w:tcPr>
          <w:p w14:paraId="029E5A4B" w14:textId="753C8BB5" w:rsidR="00B84A1B" w:rsidRPr="00D0459E" w:rsidRDefault="0022052E" w:rsidP="0022052E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Lernumgebung</w:t>
            </w:r>
            <w:proofErr w:type="spellEnd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Dauer</w:t>
            </w:r>
            <w:proofErr w:type="spellEnd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Ausbildung</w:t>
            </w:r>
            <w:proofErr w:type="spellEnd"/>
          </w:p>
        </w:tc>
        <w:tc>
          <w:tcPr>
            <w:tcW w:w="4531" w:type="dxa"/>
          </w:tcPr>
          <w:p w14:paraId="0053A0E2" w14:textId="77777777" w:rsidR="00E70C32" w:rsidRPr="00E70C32" w:rsidRDefault="00E70C32" w:rsidP="00E70C32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Jeweils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eine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Hälfte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online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persönlich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insgesamt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8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Stunden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Ausbildung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). </w:t>
            </w:r>
          </w:p>
          <w:p w14:paraId="234FB2EE" w14:textId="77777777" w:rsidR="00E70C32" w:rsidRPr="00E70C32" w:rsidRDefault="00E70C32" w:rsidP="00E70C32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Zum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Beispiel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: </w:t>
            </w:r>
          </w:p>
          <w:p w14:paraId="43900A1C" w14:textId="6912C146" w:rsidR="00E70C32" w:rsidRPr="00E70C32" w:rsidRDefault="00E70C32" w:rsidP="00E70C32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4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Stunden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Online-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Schulung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Theorie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Grundkenntnisse</w:t>
            </w:r>
            <w:proofErr w:type="spellEnd"/>
          </w:p>
          <w:p w14:paraId="0FFA9E28" w14:textId="44578809" w:rsidR="0092730F" w:rsidRPr="007D4034" w:rsidRDefault="00E70C32" w:rsidP="00E70C32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4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Stunden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praktisches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Training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im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Klassenzimmer</w:t>
            </w:r>
            <w:proofErr w:type="spellEnd"/>
          </w:p>
        </w:tc>
      </w:tr>
      <w:tr w:rsidR="00B84A1B" w:rsidRPr="00D0459E" w14:paraId="73CBA635" w14:textId="77777777" w:rsidTr="00B84A1B">
        <w:tc>
          <w:tcPr>
            <w:tcW w:w="4531" w:type="dxa"/>
          </w:tcPr>
          <w:p w14:paraId="2C0C8A3B" w14:textId="12522C49" w:rsidR="00B84A1B" w:rsidRPr="00D0459E" w:rsidRDefault="0022052E" w:rsidP="0022052E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Form der </w:t>
            </w:r>
            <w:proofErr w:type="spellStart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Ausbildung</w:t>
            </w:r>
            <w:proofErr w:type="spellEnd"/>
          </w:p>
        </w:tc>
        <w:tc>
          <w:tcPr>
            <w:tcW w:w="4531" w:type="dxa"/>
          </w:tcPr>
          <w:p w14:paraId="1899E32E" w14:textId="1C1E2AF2" w:rsidR="00E70C32" w:rsidRPr="00E70C32" w:rsidRDefault="00E70C32" w:rsidP="00E70C32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Ganztags</w:t>
            </w:r>
            <w:proofErr w:type="spellEnd"/>
          </w:p>
          <w:p w14:paraId="62AD0BD0" w14:textId="72655EC9" w:rsidR="00E70C32" w:rsidRPr="00E70C32" w:rsidRDefault="00E70C32" w:rsidP="00E70C32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Teilweise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persönlich</w:t>
            </w:r>
            <w:proofErr w:type="spellEnd"/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: x</w:t>
            </w:r>
          </w:p>
          <w:p w14:paraId="781FB765" w14:textId="29D23368" w:rsidR="00335778" w:rsidRPr="00153311" w:rsidRDefault="00E70C32" w:rsidP="00E70C32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E70C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Online: x</w:t>
            </w:r>
          </w:p>
        </w:tc>
      </w:tr>
      <w:tr w:rsidR="00B84A1B" w:rsidRPr="00D0459E" w14:paraId="56E7B33B" w14:textId="77777777" w:rsidTr="00B84A1B">
        <w:tc>
          <w:tcPr>
            <w:tcW w:w="4531" w:type="dxa"/>
          </w:tcPr>
          <w:p w14:paraId="66B43DA8" w14:textId="1B560666" w:rsidR="00B84A1B" w:rsidRPr="00D0459E" w:rsidRDefault="0022052E" w:rsidP="0022052E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22052E">
              <w:rPr>
                <w:rFonts w:cstheme="minorHAnsi"/>
                <w:b/>
                <w:bCs/>
                <w:sz w:val="20"/>
                <w:szCs w:val="20"/>
              </w:rPr>
              <w:t>Empfohlene Materialien und Ressourcen:</w:t>
            </w:r>
          </w:p>
        </w:tc>
        <w:tc>
          <w:tcPr>
            <w:tcW w:w="4531" w:type="dxa"/>
          </w:tcPr>
          <w:p w14:paraId="13AD046F" w14:textId="27C4EB00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"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sicherer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Raum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und Plenum (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Klassenzimmer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  <w:p w14:paraId="6F8FD82F" w14:textId="768313C8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Technische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Ausstattung</w:t>
            </w:r>
            <w:proofErr w:type="spellEnd"/>
          </w:p>
          <w:p w14:paraId="7C657650" w14:textId="6272E6F9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Smartboard,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Projektor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, Computer</w:t>
            </w:r>
          </w:p>
          <w:p w14:paraId="2BAE405B" w14:textId="65F28406" w:rsidR="00906DF0" w:rsidRPr="007D4034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Schulübliches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Material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wie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Stifte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Karten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, Poster,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Papier</w:t>
            </w:r>
            <w:proofErr w:type="spellEnd"/>
          </w:p>
        </w:tc>
      </w:tr>
      <w:tr w:rsidR="00B84A1B" w:rsidRPr="00D0459E" w14:paraId="646531EF" w14:textId="77777777" w:rsidTr="00B84A1B">
        <w:tc>
          <w:tcPr>
            <w:tcW w:w="4531" w:type="dxa"/>
          </w:tcPr>
          <w:p w14:paraId="11D3C5EA" w14:textId="3EAA0C94" w:rsidR="00B84A1B" w:rsidRPr="0022052E" w:rsidRDefault="0022052E" w:rsidP="0022052E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2052E">
              <w:rPr>
                <w:rFonts w:cstheme="minorHAnsi"/>
                <w:b/>
                <w:bCs/>
                <w:sz w:val="20"/>
                <w:szCs w:val="20"/>
              </w:rPr>
              <w:t>Beurteilungen:</w:t>
            </w: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22052E">
              <w:rPr>
                <w:rFonts w:cstheme="minorHAnsi"/>
                <w:b/>
                <w:bCs/>
                <w:sz w:val="20"/>
                <w:szCs w:val="20"/>
              </w:rPr>
              <w:t>Vorschläge für mögliche Bewertungsinstrumente</w:t>
            </w:r>
          </w:p>
        </w:tc>
        <w:tc>
          <w:tcPr>
            <w:tcW w:w="4531" w:type="dxa"/>
          </w:tcPr>
          <w:p w14:paraId="209341A8" w14:textId="3A0197AD" w:rsidR="00F73BAA" w:rsidRDefault="00F73BAA" w:rsidP="00F73BAA">
            <w:pPr>
              <w:ind w:left="360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Praktisches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Training:</w:t>
            </w:r>
          </w:p>
          <w:p w14:paraId="6A24897C" w14:textId="4481FBD9" w:rsidR="00F73BAA" w:rsidRDefault="00F73BAA" w:rsidP="00F73BAA">
            <w:pPr>
              <w:pStyle w:val="Listenabsatz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Gruppenarbeiten</w:t>
            </w:r>
            <w:proofErr w:type="spellEnd"/>
          </w:p>
          <w:p w14:paraId="49A7917E" w14:textId="49EE05B1" w:rsidR="00F73BAA" w:rsidRDefault="00F73BAA" w:rsidP="00F73BAA">
            <w:pPr>
              <w:pStyle w:val="Listenabsatz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Fragen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beantworten</w:t>
            </w:r>
            <w:proofErr w:type="spellEnd"/>
          </w:p>
          <w:p w14:paraId="4B5D20E1" w14:textId="37ED31BA" w:rsidR="00F73BAA" w:rsidRDefault="00F73BAA" w:rsidP="00F73BAA">
            <w:pPr>
              <w:pStyle w:val="Listenabsatz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Aufgabenblattbearbeitung</w:t>
            </w:r>
            <w:proofErr w:type="spellEnd"/>
          </w:p>
          <w:p w14:paraId="274C43D0" w14:textId="276A679F" w:rsidR="00F73BAA" w:rsidRPr="00F73BAA" w:rsidRDefault="00F73BAA" w:rsidP="00F73BAA">
            <w:pPr>
              <w:pStyle w:val="Listenabsatz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Fallstudien</w:t>
            </w:r>
            <w:proofErr w:type="spellEnd"/>
          </w:p>
          <w:p w14:paraId="2D657E16" w14:textId="2CFA7CD2" w:rsidR="00F73BAA" w:rsidRPr="00F73BAA" w:rsidRDefault="00F73BAA" w:rsidP="00F73BAA">
            <w:pPr>
              <w:ind w:left="360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E-Learning:</w:t>
            </w:r>
          </w:p>
          <w:p w14:paraId="50AF7769" w14:textId="19857473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Mehrfachauswahl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(multiple choice)</w:t>
            </w:r>
          </w:p>
          <w:p w14:paraId="7684D600" w14:textId="77777777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Richtig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/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Falsch</w:t>
            </w:r>
            <w:proofErr w:type="spellEnd"/>
          </w:p>
          <w:p w14:paraId="6112BC8D" w14:textId="77777777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Kurzantwort-Fragen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26D8657C" w14:textId="77777777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Ausfüllen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Formularen</w:t>
            </w:r>
            <w:proofErr w:type="spellEnd"/>
          </w:p>
          <w:p w14:paraId="045C4F91" w14:textId="7A880557" w:rsidR="00C6607F" w:rsidRPr="006B596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Übereinstimmend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Abfrage</w:t>
            </w:r>
            <w:proofErr w:type="spellEnd"/>
          </w:p>
        </w:tc>
      </w:tr>
      <w:tr w:rsidR="00B84A1B" w:rsidRPr="00D0459E" w14:paraId="57F886C8" w14:textId="77777777" w:rsidTr="00B84A1B">
        <w:tc>
          <w:tcPr>
            <w:tcW w:w="4531" w:type="dxa"/>
          </w:tcPr>
          <w:p w14:paraId="193989E0" w14:textId="14A6377C" w:rsidR="00B84A1B" w:rsidRPr="00D0459E" w:rsidRDefault="0022052E" w:rsidP="008E06B4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Erwartete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Ergebnisse</w:t>
            </w:r>
            <w:proofErr w:type="spellEnd"/>
          </w:p>
        </w:tc>
        <w:tc>
          <w:tcPr>
            <w:tcW w:w="4531" w:type="dxa"/>
          </w:tcPr>
          <w:p w14:paraId="60FCA082" w14:textId="6B31017F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Umgang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mit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Vielfalt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und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Leben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mit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besonderen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Bedürfnissen</w:t>
            </w:r>
            <w:proofErr w:type="spellEnd"/>
          </w:p>
          <w:p w14:paraId="56A67271" w14:textId="4CB65144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Gesteigerte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Sensibilität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, Soft Skills und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soziale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Gerechtigkeit</w:t>
            </w:r>
            <w:proofErr w:type="spellEnd"/>
          </w:p>
          <w:p w14:paraId="4A814360" w14:textId="2361B07D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Verbesserung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des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Selbstkontakts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und der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Beziehungsqualität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mit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anderen</w:t>
            </w:r>
            <w:proofErr w:type="spellEnd"/>
          </w:p>
          <w:p w14:paraId="5C028A0C" w14:textId="57519379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Sichtbarkeit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von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Schwächen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Ängsten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und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Ungleichheiten</w:t>
            </w:r>
            <w:proofErr w:type="spellEnd"/>
          </w:p>
          <w:p w14:paraId="6876D5D5" w14:textId="03114B7E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Gestärkte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soziale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Stabilität</w:t>
            </w:r>
            <w:proofErr w:type="spellEnd"/>
          </w:p>
          <w:p w14:paraId="4F6B0701" w14:textId="49C85418" w:rsidR="0091783A" w:rsidRPr="00B760EE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Rahmenbedingungen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für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bessere</w:t>
            </w:r>
            <w:proofErr w:type="spellEnd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3BA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Bildungsergebnisse</w:t>
            </w:r>
            <w:proofErr w:type="spellEnd"/>
          </w:p>
        </w:tc>
      </w:tr>
      <w:tr w:rsidR="00F73BAA" w:rsidRPr="00D0459E" w14:paraId="736E6886" w14:textId="77777777" w:rsidTr="00B84A1B">
        <w:tc>
          <w:tcPr>
            <w:tcW w:w="4531" w:type="dxa"/>
          </w:tcPr>
          <w:p w14:paraId="75897F7D" w14:textId="14BE6531" w:rsidR="00F73BAA" w:rsidRPr="00D0459E" w:rsidRDefault="00F73BAA" w:rsidP="00F73BAA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Organisation der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Entwickler</w:t>
            </w:r>
            <w:proofErr w:type="spellEnd"/>
          </w:p>
          <w:p w14:paraId="4B488D64" w14:textId="3B037CD2" w:rsidR="00F73BAA" w:rsidRPr="00D0459E" w:rsidRDefault="00F73BAA" w:rsidP="00F73BA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 </w:t>
            </w:r>
          </w:p>
        </w:tc>
        <w:tc>
          <w:tcPr>
            <w:tcW w:w="4531" w:type="dxa"/>
          </w:tcPr>
          <w:p w14:paraId="16A39070" w14:textId="44850D64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Entwickler</w:t>
            </w:r>
            <w:r w:rsidRPr="00F73BAA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r</w:t>
            </w:r>
            <w:proofErr w:type="spellEnd"/>
            <w:r w:rsidRPr="00F73BAA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: IB Berlin Brandenburg </w:t>
            </w:r>
            <w:proofErr w:type="spellStart"/>
            <w:r w:rsidRPr="00F73BAA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gGmbH</w:t>
            </w:r>
            <w:proofErr w:type="spellEnd"/>
          </w:p>
          <w:p w14:paraId="1BE8C712" w14:textId="1340D4A9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lastRenderedPageBreak/>
              <w:t>E-M</w:t>
            </w:r>
            <w:r w:rsidRPr="00F73BAA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ail: </w:t>
            </w:r>
            <w:hyperlink r:id="rId10" w:history="1">
              <w:r w:rsidRPr="00F73BAA">
                <w:rPr>
                  <w:rStyle w:val="Hyperlink"/>
                  <w:rFonts w:cstheme="minorHAnsi"/>
                  <w:i/>
                  <w:iCs/>
                  <w:color w:val="auto"/>
                  <w:sz w:val="20"/>
                  <w:szCs w:val="20"/>
                  <w:shd w:val="clear" w:color="auto" w:fill="FFFFFF"/>
                  <w:lang w:val="en-GB"/>
                </w:rPr>
                <w:t>Willy.brim@ib.de</w:t>
              </w:r>
            </w:hyperlink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oder</w:t>
            </w:r>
            <w:proofErr w:type="spellEnd"/>
            <w:r w:rsidRPr="00F73BAA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hyperlink r:id="rId11" w:history="1">
              <w:r w:rsidRPr="00F73BAA">
                <w:rPr>
                  <w:rStyle w:val="Hyperlink"/>
                  <w:color w:val="auto"/>
                </w:rPr>
                <w:t>internationale-arbeit-bb-nordost@ib.de</w:t>
              </w:r>
            </w:hyperlink>
            <w:r w:rsidRPr="00F73BAA">
              <w:rPr>
                <w:lang w:val="de-DE"/>
              </w:rPr>
              <w:t xml:space="preserve"> </w:t>
            </w:r>
          </w:p>
          <w:p w14:paraId="3965049A" w14:textId="2339380D" w:rsidR="00F73BAA" w:rsidRPr="00F73BAA" w:rsidRDefault="00F73BAA" w:rsidP="00F73BAA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Webseite</w:t>
            </w:r>
            <w:proofErr w:type="spellEnd"/>
            <w:r w:rsidRPr="00F73BAA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: </w:t>
            </w:r>
            <w:hyperlink r:id="rId12" w:history="1">
              <w:r w:rsidRPr="00F73BAA">
                <w:rPr>
                  <w:rStyle w:val="Hyperlink"/>
                  <w:rFonts w:cstheme="minorHAnsi"/>
                  <w:i/>
                  <w:iCs/>
                  <w:color w:val="auto"/>
                  <w:sz w:val="20"/>
                  <w:szCs w:val="20"/>
                  <w:shd w:val="clear" w:color="auto" w:fill="FFFFFF"/>
                  <w:lang w:val="en-GB"/>
                </w:rPr>
                <w:t>https://ib-berlin.de/</w:t>
              </w:r>
            </w:hyperlink>
            <w:r w:rsidRPr="00F73BAA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</w:tr>
    </w:tbl>
    <w:p w14:paraId="49D10934" w14:textId="77777777" w:rsidR="00B84A1B" w:rsidRPr="00D0459E" w:rsidRDefault="00B84A1B" w:rsidP="00B84A1B">
      <w:pPr>
        <w:jc w:val="both"/>
        <w:rPr>
          <w:rFonts w:cstheme="minorHAnsi"/>
          <w:sz w:val="20"/>
          <w:szCs w:val="20"/>
          <w:shd w:val="clear" w:color="auto" w:fill="FFFFFF"/>
          <w:lang w:val="en-GB"/>
        </w:rPr>
      </w:pPr>
    </w:p>
    <w:p w14:paraId="4902ACD4" w14:textId="604C1EDE" w:rsidR="003706BC" w:rsidRPr="00D0459E" w:rsidRDefault="003706BC" w:rsidP="003706BC">
      <w:pPr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sectPr w:rsidR="003706BC" w:rsidRPr="00D0459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85A03" w16cex:dateUtc="2021-12-06T07:44:00Z"/>
  <w16cex:commentExtensible w16cex:durableId="255859D3" w16cex:dateUtc="2021-12-06T07:43:00Z"/>
  <w16cex:commentExtensible w16cex:durableId="25585A91" w16cex:dateUtc="2021-12-06T07:46:00Z"/>
  <w16cex:commentExtensible w16cex:durableId="25585C6A" w16cex:dateUtc="2021-12-06T07:54:00Z"/>
  <w16cex:commentExtensible w16cex:durableId="25585D5C" w16cex:dateUtc="2021-12-06T07:58:00Z"/>
  <w16cex:commentExtensible w16cex:durableId="25585DEB" w16cex:dateUtc="2021-12-06T08:01:00Z"/>
  <w16cex:commentExtensible w16cex:durableId="25585F0B" w16cex:dateUtc="2021-12-06T08:06:00Z"/>
  <w16cex:commentExtensible w16cex:durableId="25585FB5" w16cex:dateUtc="2021-12-06T08:08:00Z"/>
  <w16cex:commentExtensible w16cex:durableId="25586090" w16cex:dateUtc="2021-12-06T08:12:00Z"/>
  <w16cex:commentExtensible w16cex:durableId="255860AA" w16cex:dateUtc="2021-12-06T08:12:00Z"/>
  <w16cex:commentExtensible w16cex:durableId="255860F8" w16cex:dateUtc="2021-12-06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DDE6FD" w16cid:durableId="25585A03"/>
  <w16cid:commentId w16cid:paraId="504A5903" w16cid:durableId="255859D3"/>
  <w16cid:commentId w16cid:paraId="5BD4210C" w16cid:durableId="25585A91"/>
  <w16cid:commentId w16cid:paraId="18E78D5C" w16cid:durableId="25585C6A"/>
  <w16cid:commentId w16cid:paraId="1817C1A5" w16cid:durableId="25585D5C"/>
  <w16cid:commentId w16cid:paraId="38187AC3" w16cid:durableId="25585DEB"/>
  <w16cid:commentId w16cid:paraId="4B85AFDC" w16cid:durableId="25585F0B"/>
  <w16cid:commentId w16cid:paraId="2037929A" w16cid:durableId="25585FB5"/>
  <w16cid:commentId w16cid:paraId="4C23B64E" w16cid:durableId="25586090"/>
  <w16cid:commentId w16cid:paraId="7499C544" w16cid:durableId="255860AA"/>
  <w16cid:commentId w16cid:paraId="364AA69B" w16cid:durableId="255860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F5FC9" w14:textId="77777777" w:rsidR="00AE1ED5" w:rsidRDefault="00AE1ED5" w:rsidP="003706BC">
      <w:pPr>
        <w:spacing w:after="0" w:line="240" w:lineRule="auto"/>
      </w:pPr>
      <w:r>
        <w:separator/>
      </w:r>
    </w:p>
  </w:endnote>
  <w:endnote w:type="continuationSeparator" w:id="0">
    <w:p w14:paraId="29BAC553" w14:textId="77777777" w:rsidR="00AE1ED5" w:rsidRDefault="00AE1ED5" w:rsidP="003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C045" w14:textId="2310DCB6" w:rsidR="0042026B" w:rsidRDefault="0042026B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58EFE4B1" wp14:editId="3971DD86">
          <wp:simplePos x="0" y="0"/>
          <wp:positionH relativeFrom="margin">
            <wp:posOffset>5710555</wp:posOffset>
          </wp:positionH>
          <wp:positionV relativeFrom="paragraph">
            <wp:posOffset>-232410</wp:posOffset>
          </wp:positionV>
          <wp:extent cx="838200" cy="8382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1652E" w14:textId="77777777" w:rsidR="00AE1ED5" w:rsidRDefault="00AE1ED5" w:rsidP="003706BC">
      <w:pPr>
        <w:spacing w:after="0" w:line="240" w:lineRule="auto"/>
      </w:pPr>
      <w:r>
        <w:separator/>
      </w:r>
    </w:p>
  </w:footnote>
  <w:footnote w:type="continuationSeparator" w:id="0">
    <w:p w14:paraId="545E7888" w14:textId="77777777" w:rsidR="00AE1ED5" w:rsidRDefault="00AE1ED5" w:rsidP="003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2D287" w14:textId="0356EEDC" w:rsidR="003706BC" w:rsidRDefault="00DB4B63">
    <w:pPr>
      <w:pStyle w:val="Kopfzeile"/>
    </w:pPr>
    <w:r>
      <w:rPr>
        <w:noProof/>
        <w:lang w:val="de-DE" w:eastAsia="de-DE"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8777C" w14:textId="77777777" w:rsidR="003706BC" w:rsidRDefault="003706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3113"/>
    <w:multiLevelType w:val="hybridMultilevel"/>
    <w:tmpl w:val="C32CEF88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1834"/>
    <w:multiLevelType w:val="hybridMultilevel"/>
    <w:tmpl w:val="3FDE99FA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574E"/>
    <w:multiLevelType w:val="hybridMultilevel"/>
    <w:tmpl w:val="4250821A"/>
    <w:lvl w:ilvl="0" w:tplc="FA542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486D"/>
    <w:multiLevelType w:val="hybridMultilevel"/>
    <w:tmpl w:val="705C0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59D3"/>
    <w:multiLevelType w:val="hybridMultilevel"/>
    <w:tmpl w:val="86DE9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7D9F"/>
    <w:multiLevelType w:val="hybridMultilevel"/>
    <w:tmpl w:val="C5D63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7453"/>
    <w:multiLevelType w:val="hybridMultilevel"/>
    <w:tmpl w:val="ABEAB57A"/>
    <w:lvl w:ilvl="0" w:tplc="DC1A7D1A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A215AC"/>
    <w:multiLevelType w:val="hybridMultilevel"/>
    <w:tmpl w:val="BACA709C"/>
    <w:lvl w:ilvl="0" w:tplc="62805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E175BB"/>
    <w:multiLevelType w:val="hybridMultilevel"/>
    <w:tmpl w:val="A7D8993A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258F4"/>
    <w:multiLevelType w:val="hybridMultilevel"/>
    <w:tmpl w:val="AFB6886C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776D4"/>
    <w:multiLevelType w:val="hybridMultilevel"/>
    <w:tmpl w:val="0226CA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94C71"/>
    <w:multiLevelType w:val="hybridMultilevel"/>
    <w:tmpl w:val="9902537C"/>
    <w:lvl w:ilvl="0" w:tplc="80E40C0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127D4"/>
    <w:multiLevelType w:val="hybridMultilevel"/>
    <w:tmpl w:val="D2886262"/>
    <w:lvl w:ilvl="0" w:tplc="FA542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629"/>
    <w:multiLevelType w:val="hybridMultilevel"/>
    <w:tmpl w:val="CCB6F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D7F60"/>
    <w:multiLevelType w:val="hybridMultilevel"/>
    <w:tmpl w:val="A0207418"/>
    <w:lvl w:ilvl="0" w:tplc="0B784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2269B"/>
    <w:multiLevelType w:val="hybridMultilevel"/>
    <w:tmpl w:val="8424E188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95369"/>
    <w:multiLevelType w:val="hybridMultilevel"/>
    <w:tmpl w:val="73B20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80444"/>
    <w:multiLevelType w:val="hybridMultilevel"/>
    <w:tmpl w:val="A8BCCE06"/>
    <w:lvl w:ilvl="0" w:tplc="DC1A7D1A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06A485F"/>
    <w:multiLevelType w:val="hybridMultilevel"/>
    <w:tmpl w:val="5748D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52DA4"/>
    <w:multiLevelType w:val="hybridMultilevel"/>
    <w:tmpl w:val="53DCAFE0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D7309"/>
    <w:multiLevelType w:val="hybridMultilevel"/>
    <w:tmpl w:val="E0105D56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A46FB"/>
    <w:multiLevelType w:val="hybridMultilevel"/>
    <w:tmpl w:val="DC9259CC"/>
    <w:lvl w:ilvl="0" w:tplc="0B7849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35CC6"/>
    <w:multiLevelType w:val="hybridMultilevel"/>
    <w:tmpl w:val="E7A43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B0E65"/>
    <w:multiLevelType w:val="hybridMultilevel"/>
    <w:tmpl w:val="F038489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C268B"/>
    <w:multiLevelType w:val="hybridMultilevel"/>
    <w:tmpl w:val="10062A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4446C"/>
    <w:multiLevelType w:val="hybridMultilevel"/>
    <w:tmpl w:val="65DC2280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35391"/>
    <w:multiLevelType w:val="hybridMultilevel"/>
    <w:tmpl w:val="54327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94F6E"/>
    <w:multiLevelType w:val="hybridMultilevel"/>
    <w:tmpl w:val="B4FA5452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17258"/>
    <w:multiLevelType w:val="hybridMultilevel"/>
    <w:tmpl w:val="E43EBD72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11F16"/>
    <w:multiLevelType w:val="hybridMultilevel"/>
    <w:tmpl w:val="9F46DA12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3055A"/>
    <w:multiLevelType w:val="hybridMultilevel"/>
    <w:tmpl w:val="F0A482DC"/>
    <w:lvl w:ilvl="0" w:tplc="DC1A7D1A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D475FFA"/>
    <w:multiLevelType w:val="hybridMultilevel"/>
    <w:tmpl w:val="5450EECA"/>
    <w:lvl w:ilvl="0" w:tplc="2E08776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1"/>
  </w:num>
  <w:num w:numId="5">
    <w:abstractNumId w:val="13"/>
  </w:num>
  <w:num w:numId="6">
    <w:abstractNumId w:val="8"/>
  </w:num>
  <w:num w:numId="7">
    <w:abstractNumId w:val="7"/>
  </w:num>
  <w:num w:numId="8">
    <w:abstractNumId w:val="28"/>
  </w:num>
  <w:num w:numId="9">
    <w:abstractNumId w:val="18"/>
  </w:num>
  <w:num w:numId="10">
    <w:abstractNumId w:val="12"/>
  </w:num>
  <w:num w:numId="11">
    <w:abstractNumId w:val="2"/>
  </w:num>
  <w:num w:numId="12">
    <w:abstractNumId w:val="21"/>
  </w:num>
  <w:num w:numId="13">
    <w:abstractNumId w:val="14"/>
  </w:num>
  <w:num w:numId="14">
    <w:abstractNumId w:val="15"/>
  </w:num>
  <w:num w:numId="15">
    <w:abstractNumId w:val="4"/>
  </w:num>
  <w:num w:numId="16">
    <w:abstractNumId w:val="22"/>
  </w:num>
  <w:num w:numId="17">
    <w:abstractNumId w:val="10"/>
  </w:num>
  <w:num w:numId="18">
    <w:abstractNumId w:val="23"/>
  </w:num>
  <w:num w:numId="19">
    <w:abstractNumId w:val="17"/>
  </w:num>
  <w:num w:numId="20">
    <w:abstractNumId w:val="30"/>
  </w:num>
  <w:num w:numId="21">
    <w:abstractNumId w:val="6"/>
  </w:num>
  <w:num w:numId="22">
    <w:abstractNumId w:val="24"/>
  </w:num>
  <w:num w:numId="23">
    <w:abstractNumId w:val="16"/>
  </w:num>
  <w:num w:numId="24">
    <w:abstractNumId w:val="29"/>
  </w:num>
  <w:num w:numId="25">
    <w:abstractNumId w:val="26"/>
  </w:num>
  <w:num w:numId="26">
    <w:abstractNumId w:val="27"/>
  </w:num>
  <w:num w:numId="27">
    <w:abstractNumId w:val="20"/>
  </w:num>
  <w:num w:numId="28">
    <w:abstractNumId w:val="3"/>
  </w:num>
  <w:num w:numId="29">
    <w:abstractNumId w:val="0"/>
  </w:num>
  <w:num w:numId="30">
    <w:abstractNumId w:val="9"/>
  </w:num>
  <w:num w:numId="31">
    <w:abstractNumId w:val="1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81"/>
    <w:rsid w:val="00015087"/>
    <w:rsid w:val="00015B7F"/>
    <w:rsid w:val="00031D71"/>
    <w:rsid w:val="00031EA4"/>
    <w:rsid w:val="00045483"/>
    <w:rsid w:val="0007638B"/>
    <w:rsid w:val="00081B4A"/>
    <w:rsid w:val="00092005"/>
    <w:rsid w:val="00092863"/>
    <w:rsid w:val="00093C8B"/>
    <w:rsid w:val="00096239"/>
    <w:rsid w:val="00097B07"/>
    <w:rsid w:val="000A58A2"/>
    <w:rsid w:val="000A699C"/>
    <w:rsid w:val="000B51BC"/>
    <w:rsid w:val="000C20C2"/>
    <w:rsid w:val="000C4D01"/>
    <w:rsid w:val="000E4E32"/>
    <w:rsid w:val="000F378B"/>
    <w:rsid w:val="00107EF0"/>
    <w:rsid w:val="001256A7"/>
    <w:rsid w:val="00153311"/>
    <w:rsid w:val="00187059"/>
    <w:rsid w:val="001A586E"/>
    <w:rsid w:val="001B5DA9"/>
    <w:rsid w:val="00212DF8"/>
    <w:rsid w:val="00216CFD"/>
    <w:rsid w:val="0022052E"/>
    <w:rsid w:val="002234D0"/>
    <w:rsid w:val="00223D80"/>
    <w:rsid w:val="00226D71"/>
    <w:rsid w:val="00230FAF"/>
    <w:rsid w:val="002A3C33"/>
    <w:rsid w:val="002C0EE4"/>
    <w:rsid w:val="002C5A17"/>
    <w:rsid w:val="002D1E82"/>
    <w:rsid w:val="002F0C69"/>
    <w:rsid w:val="0031672A"/>
    <w:rsid w:val="00316B11"/>
    <w:rsid w:val="003232CA"/>
    <w:rsid w:val="00335778"/>
    <w:rsid w:val="00342F6F"/>
    <w:rsid w:val="00347A81"/>
    <w:rsid w:val="003706BC"/>
    <w:rsid w:val="00383B3C"/>
    <w:rsid w:val="003A2DCB"/>
    <w:rsid w:val="003B0B99"/>
    <w:rsid w:val="003B42BC"/>
    <w:rsid w:val="003C5844"/>
    <w:rsid w:val="003F050B"/>
    <w:rsid w:val="003F11B9"/>
    <w:rsid w:val="003F7111"/>
    <w:rsid w:val="00403316"/>
    <w:rsid w:val="0041748E"/>
    <w:rsid w:val="0042026B"/>
    <w:rsid w:val="00442EA1"/>
    <w:rsid w:val="00450A5D"/>
    <w:rsid w:val="00476DAA"/>
    <w:rsid w:val="004801A5"/>
    <w:rsid w:val="0048784E"/>
    <w:rsid w:val="004D1581"/>
    <w:rsid w:val="004D1D1B"/>
    <w:rsid w:val="004D5E21"/>
    <w:rsid w:val="004E43A9"/>
    <w:rsid w:val="004E523D"/>
    <w:rsid w:val="004E76DE"/>
    <w:rsid w:val="00505669"/>
    <w:rsid w:val="00537EB7"/>
    <w:rsid w:val="0055434C"/>
    <w:rsid w:val="00563E33"/>
    <w:rsid w:val="005646C1"/>
    <w:rsid w:val="00567762"/>
    <w:rsid w:val="005766CE"/>
    <w:rsid w:val="005A1258"/>
    <w:rsid w:val="005A20DC"/>
    <w:rsid w:val="005B2454"/>
    <w:rsid w:val="005D3287"/>
    <w:rsid w:val="005F3488"/>
    <w:rsid w:val="0061085D"/>
    <w:rsid w:val="0062070D"/>
    <w:rsid w:val="00625E0C"/>
    <w:rsid w:val="0064550E"/>
    <w:rsid w:val="006830A6"/>
    <w:rsid w:val="006A7050"/>
    <w:rsid w:val="006B0E74"/>
    <w:rsid w:val="006B596A"/>
    <w:rsid w:val="006D0B90"/>
    <w:rsid w:val="006E3563"/>
    <w:rsid w:val="00715CFD"/>
    <w:rsid w:val="00716554"/>
    <w:rsid w:val="00716A58"/>
    <w:rsid w:val="00741471"/>
    <w:rsid w:val="00746403"/>
    <w:rsid w:val="00746D8A"/>
    <w:rsid w:val="00760C11"/>
    <w:rsid w:val="007669FB"/>
    <w:rsid w:val="00784CFB"/>
    <w:rsid w:val="00784F8D"/>
    <w:rsid w:val="007C6E84"/>
    <w:rsid w:val="007D4034"/>
    <w:rsid w:val="007D7C71"/>
    <w:rsid w:val="007F216F"/>
    <w:rsid w:val="007F4DB4"/>
    <w:rsid w:val="0080561C"/>
    <w:rsid w:val="008154D9"/>
    <w:rsid w:val="00827B27"/>
    <w:rsid w:val="00855C6A"/>
    <w:rsid w:val="00881B0A"/>
    <w:rsid w:val="008864A6"/>
    <w:rsid w:val="0089531D"/>
    <w:rsid w:val="008A10CB"/>
    <w:rsid w:val="008A530C"/>
    <w:rsid w:val="008D3DE8"/>
    <w:rsid w:val="008D511A"/>
    <w:rsid w:val="008D5C7B"/>
    <w:rsid w:val="008E06B4"/>
    <w:rsid w:val="008E27C9"/>
    <w:rsid w:val="00906DF0"/>
    <w:rsid w:val="00911D2B"/>
    <w:rsid w:val="0091783A"/>
    <w:rsid w:val="0092730F"/>
    <w:rsid w:val="00931600"/>
    <w:rsid w:val="00940151"/>
    <w:rsid w:val="00944424"/>
    <w:rsid w:val="00950998"/>
    <w:rsid w:val="00966D0A"/>
    <w:rsid w:val="00973370"/>
    <w:rsid w:val="009D0AC8"/>
    <w:rsid w:val="009D6B24"/>
    <w:rsid w:val="009E3D8F"/>
    <w:rsid w:val="009E4303"/>
    <w:rsid w:val="009F48DC"/>
    <w:rsid w:val="00A25648"/>
    <w:rsid w:val="00A3137A"/>
    <w:rsid w:val="00A3385D"/>
    <w:rsid w:val="00A372D8"/>
    <w:rsid w:val="00A44202"/>
    <w:rsid w:val="00A44BA4"/>
    <w:rsid w:val="00A71780"/>
    <w:rsid w:val="00AA26CE"/>
    <w:rsid w:val="00AB294B"/>
    <w:rsid w:val="00AB2CDC"/>
    <w:rsid w:val="00AB55FF"/>
    <w:rsid w:val="00AC0100"/>
    <w:rsid w:val="00AC0845"/>
    <w:rsid w:val="00AD04A7"/>
    <w:rsid w:val="00AE1ED5"/>
    <w:rsid w:val="00AF3978"/>
    <w:rsid w:val="00B02782"/>
    <w:rsid w:val="00B1662A"/>
    <w:rsid w:val="00B51B93"/>
    <w:rsid w:val="00B53EC7"/>
    <w:rsid w:val="00B62B33"/>
    <w:rsid w:val="00B760EE"/>
    <w:rsid w:val="00B84A1B"/>
    <w:rsid w:val="00B9124C"/>
    <w:rsid w:val="00BB583A"/>
    <w:rsid w:val="00BC3552"/>
    <w:rsid w:val="00BC44B0"/>
    <w:rsid w:val="00BD65E5"/>
    <w:rsid w:val="00BF16C7"/>
    <w:rsid w:val="00C6191B"/>
    <w:rsid w:val="00C6607F"/>
    <w:rsid w:val="00C77646"/>
    <w:rsid w:val="00C948CD"/>
    <w:rsid w:val="00C96E2B"/>
    <w:rsid w:val="00CA506C"/>
    <w:rsid w:val="00CB6F40"/>
    <w:rsid w:val="00CE3C81"/>
    <w:rsid w:val="00CF52A0"/>
    <w:rsid w:val="00CF5699"/>
    <w:rsid w:val="00D0459E"/>
    <w:rsid w:val="00D06284"/>
    <w:rsid w:val="00D104F3"/>
    <w:rsid w:val="00D26950"/>
    <w:rsid w:val="00D34603"/>
    <w:rsid w:val="00D66BBC"/>
    <w:rsid w:val="00D67A4A"/>
    <w:rsid w:val="00D70F54"/>
    <w:rsid w:val="00D77463"/>
    <w:rsid w:val="00D83EA3"/>
    <w:rsid w:val="00DA34D0"/>
    <w:rsid w:val="00DA7D67"/>
    <w:rsid w:val="00DB04C5"/>
    <w:rsid w:val="00DB16A9"/>
    <w:rsid w:val="00DB4B63"/>
    <w:rsid w:val="00DD3A3E"/>
    <w:rsid w:val="00E3396B"/>
    <w:rsid w:val="00E37DF3"/>
    <w:rsid w:val="00E52581"/>
    <w:rsid w:val="00E70C32"/>
    <w:rsid w:val="00E94BD5"/>
    <w:rsid w:val="00EA1B41"/>
    <w:rsid w:val="00EB63C9"/>
    <w:rsid w:val="00EC34BF"/>
    <w:rsid w:val="00EE7D5B"/>
    <w:rsid w:val="00EF5DBC"/>
    <w:rsid w:val="00F1159C"/>
    <w:rsid w:val="00F16BA2"/>
    <w:rsid w:val="00F352A0"/>
    <w:rsid w:val="00F35462"/>
    <w:rsid w:val="00F47862"/>
    <w:rsid w:val="00F50FA7"/>
    <w:rsid w:val="00F553C1"/>
    <w:rsid w:val="00F6782A"/>
    <w:rsid w:val="00F73BAA"/>
    <w:rsid w:val="00F80A93"/>
    <w:rsid w:val="00F966F8"/>
    <w:rsid w:val="00FA0DBB"/>
    <w:rsid w:val="00FA2C07"/>
    <w:rsid w:val="00FA2D21"/>
    <w:rsid w:val="00FA5FB3"/>
    <w:rsid w:val="00FA7F13"/>
    <w:rsid w:val="00FC12B9"/>
    <w:rsid w:val="00FD48D2"/>
    <w:rsid w:val="00FD4A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4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42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6BC"/>
  </w:style>
  <w:style w:type="paragraph" w:styleId="Fuzeile">
    <w:name w:val="footer"/>
    <w:basedOn w:val="Standard"/>
    <w:link w:val="FuzeileZchn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6BC"/>
  </w:style>
  <w:style w:type="table" w:styleId="Tabellenraster">
    <w:name w:val="Table Grid"/>
    <w:basedOn w:val="NormaleTabelle"/>
    <w:uiPriority w:val="39"/>
    <w:rsid w:val="00B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4A1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11D2B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11D2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66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66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66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66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66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B3C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3B42B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3B42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b-berlin.de/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tionale-arbeit-bb-nordost@ib.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illy.brim@ib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2" ma:contentTypeDescription="Opprett et nytt dokument." ma:contentTypeScope="" ma:versionID="2b6288ca64a496d76136b5e6fa0b9934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84b24899c485e3797b89a75610570b2b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E9020-B7E5-4B40-9112-A6AFEA6CBB63}"/>
</file>

<file path=customXml/itemProps2.xml><?xml version="1.0" encoding="utf-8"?>
<ds:datastoreItem xmlns:ds="http://schemas.openxmlformats.org/officeDocument/2006/customXml" ds:itemID="{97BDCE04-D43F-41EF-9BDB-F0CEBD74A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890EB-7629-4F18-98D6-EE293FCCB1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3220</Characters>
  <Application>Microsoft Office Word</Application>
  <DocSecurity>0</DocSecurity>
  <Lines>26</Lines>
  <Paragraphs>7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wbrim</cp:lastModifiedBy>
  <cp:revision>8</cp:revision>
  <cp:lastPrinted>2021-06-18T10:29:00Z</cp:lastPrinted>
  <dcterms:created xsi:type="dcterms:W3CDTF">2022-02-17T15:11:00Z</dcterms:created>
  <dcterms:modified xsi:type="dcterms:W3CDTF">2022-12-14T11:26:00Z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