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D2372" w:rsidR="006E3563" w:rsidP="000D2372" w:rsidRDefault="006E3563" w14:paraId="79CE9598" w14:textId="000A88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D2372" w:rsidR="003706BC" w:rsidP="000D2372" w:rsidRDefault="003706BC" w14:paraId="65F7BD56" w14:textId="06513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0D2372" w:rsidR="000D2372" w:rsidTr="392B07EA" w14:paraId="36EB9FE3" w14:textId="77777777">
        <w:tc>
          <w:tcPr>
            <w:tcW w:w="9062" w:type="dxa"/>
            <w:gridSpan w:val="2"/>
            <w:shd w:val="clear" w:color="auto" w:fill="FFFFFF" w:themeFill="background1"/>
            <w:tcMar/>
          </w:tcPr>
          <w:p w:rsidRPr="000D2372" w:rsidR="00DB1F1D" w:rsidP="000D2372" w:rsidRDefault="00DB1F1D" w14:paraId="5E8952CA" w14:textId="57F58CCA">
            <w:pPr>
              <w:spacing w:line="276" w:lineRule="auto"/>
              <w:jc w:val="center"/>
              <w:rPr>
                <w:rStyle w:val="normaltextrun"/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</w:rPr>
            </w:pPr>
            <w:proofErr w:type="spellStart"/>
            <w:r w:rsidRPr="000D2372" w:rsidR="00DB1F1D">
              <w:rPr>
                <w:rStyle w:val="normaltextrun"/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</w:rPr>
              <w:t>Projekto</w:t>
            </w:r>
            <w:proofErr w:type="spellEnd"/>
            <w:r w:rsidRPr="000D2372" w:rsidR="00DB1F1D">
              <w:rPr>
                <w:rStyle w:val="normaltextrun"/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</w:rPr>
              <w:t xml:space="preserve"> “</w:t>
            </w:r>
            <w:r w:rsidRPr="000D2372" w:rsidR="3DD8DDB2">
              <w:rPr>
                <w:rStyle w:val="normaltextrun"/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</w:rPr>
              <w:t xml:space="preserve">Inkliuzinis </w:t>
            </w:r>
            <w:r w:rsidRPr="000D2372" w:rsidR="00DB1F1D">
              <w:rPr>
                <w:rStyle w:val="normaltextrun"/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</w:rPr>
              <w:t xml:space="preserve">mokymas” </w:t>
            </w:r>
            <w:proofErr w:type="spellStart"/>
            <w:r w:rsidRPr="000D2372" w:rsidR="00DB1F1D">
              <w:rPr>
                <w:rStyle w:val="normaltextrun"/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</w:rPr>
              <w:t>mokymų</w:t>
            </w:r>
            <w:proofErr w:type="spellEnd"/>
            <w:r w:rsidRPr="000D2372" w:rsidR="00DB1F1D">
              <w:rPr>
                <w:rStyle w:val="normaltextrun"/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2372" w:rsidR="00DB1F1D">
              <w:rPr>
                <w:rStyle w:val="normaltextrun"/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</w:rPr>
              <w:t>programa</w:t>
            </w:r>
            <w:proofErr w:type="spellEnd"/>
            <w:r w:rsidRPr="000D2372" w:rsidR="00DB1F1D">
              <w:rPr>
                <w:rStyle w:val="normaltextrun"/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</w:rPr>
              <w:t>:</w:t>
            </w:r>
          </w:p>
          <w:p w:rsidRPr="000D2372" w:rsidR="00B84A1B" w:rsidP="000D2372" w:rsidRDefault="00E1098C" w14:paraId="0288031A" w14:textId="52AF66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t>Psichinė sveikata</w:t>
            </w:r>
          </w:p>
        </w:tc>
      </w:tr>
      <w:tr w:rsidRPr="000D2372" w:rsidR="000D2372" w:rsidTr="392B07EA" w14:paraId="5B63781D" w14:textId="77777777">
        <w:tc>
          <w:tcPr>
            <w:tcW w:w="4531" w:type="dxa"/>
            <w:tcMar/>
          </w:tcPr>
          <w:p w:rsidRPr="000D2372" w:rsidR="00B84A1B" w:rsidP="000D2372" w:rsidRDefault="006116E0" w14:paraId="08619E17" w14:textId="3D6CEAD3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t>Temos problematika</w:t>
            </w:r>
          </w:p>
        </w:tc>
        <w:tc>
          <w:tcPr>
            <w:tcW w:w="4531" w:type="dxa"/>
            <w:tcMar/>
          </w:tcPr>
          <w:p w:rsidRPr="000D2372" w:rsidR="00A46E27" w:rsidP="392B07EA" w:rsidRDefault="0079317C" w14:paraId="1482784D" w14:textId="619C270C">
            <w:pPr>
              <w:pStyle w:val="prastasis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"/>
              </w:rPr>
            </w:pPr>
            <w:r w:rsidRPr="392B07EA" w:rsidR="0079317C">
              <w:rPr>
                <w:rFonts w:ascii="Times New Roman" w:hAnsi="Times New Roman" w:cs="Times New Roman"/>
                <w:sz w:val="24"/>
                <w:szCs w:val="24"/>
                <w:lang w:val="lt"/>
              </w:rPr>
              <w:t>J</w:t>
            </w:r>
            <w:r w:rsidRPr="392B07EA" w:rsidR="00886BDC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aunimas vis dažniau kovoja su psichinės </w:t>
            </w:r>
            <w:r w:rsidRPr="392B07EA" w:rsidR="00EE0ABB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ir fizinės sveikatos problemomis, </w:t>
            </w:r>
            <w:r w:rsidRPr="392B07EA" w:rsidR="4080DA35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su jais dirbantys specialistai </w:t>
            </w:r>
            <w:r w:rsidRPr="392B07EA" w:rsidR="00EE0ABB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stengiasi </w:t>
            </w:r>
            <w:r w:rsidRPr="392B07EA" w:rsidR="61B299BE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jiems </w:t>
            </w:r>
            <w:r w:rsidRPr="392B07EA" w:rsidR="00EE0ABB">
              <w:rPr>
                <w:rFonts w:ascii="Times New Roman" w:hAnsi="Times New Roman" w:cs="Times New Roman"/>
                <w:sz w:val="24"/>
                <w:szCs w:val="24"/>
                <w:lang w:val="lt"/>
              </w:rPr>
              <w:t>padėti.</w:t>
            </w:r>
            <w:r w:rsidRPr="392B07EA" w:rsidR="0079317C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Įstaigos</w:t>
            </w:r>
            <w:r w:rsidRPr="392B07EA" w:rsidR="00EE0ABB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turi </w:t>
            </w:r>
            <w:r w:rsidRPr="392B07EA" w:rsidR="11D550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>stiprinti jų gebėjimus veiksmingai spręsti psichinės sveikatos problemas</w:t>
            </w:r>
            <w:r w:rsidRPr="392B07EA" w:rsidR="00EE0ABB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Pr="392B07EA" w:rsidR="64DEC863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parengti </w:t>
            </w:r>
            <w:r w:rsidRPr="392B07EA" w:rsidR="0079317C">
              <w:rPr>
                <w:rFonts w:ascii="Times New Roman" w:hAnsi="Times New Roman" w:cs="Times New Roman"/>
                <w:sz w:val="24"/>
                <w:szCs w:val="24"/>
                <w:lang w:val="lt"/>
              </w:rPr>
              <w:t>darbuotoj</w:t>
            </w:r>
            <w:r w:rsidRPr="392B07EA" w:rsidR="4C1A172C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us, kad šie </w:t>
            </w:r>
            <w:r w:rsidRPr="392B07EA" w:rsidR="65D1C32F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gebėtų </w:t>
            </w:r>
            <w:r w:rsidRPr="392B07EA" w:rsidR="10D41C8B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jas </w:t>
            </w:r>
            <w:r w:rsidRPr="392B07EA" w:rsidR="19F0E88C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pastebėti </w:t>
            </w:r>
            <w:r w:rsidRPr="392B07EA" w:rsidR="00EE0ABB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ir </w:t>
            </w:r>
            <w:r w:rsidRPr="392B07EA" w:rsidR="190720DE">
              <w:rPr>
                <w:rFonts w:ascii="Times New Roman" w:hAnsi="Times New Roman" w:cs="Times New Roman"/>
                <w:sz w:val="24"/>
                <w:szCs w:val="24"/>
                <w:lang w:val="lt"/>
              </w:rPr>
              <w:t>suteikti jaunuoliams reikiamą pagalbą</w:t>
            </w:r>
            <w:r w:rsidRPr="392B07EA" w:rsidR="508E6468">
              <w:rPr>
                <w:rFonts w:ascii="Times New Roman" w:hAnsi="Times New Roman" w:cs="Times New Roman"/>
                <w:sz w:val="24"/>
                <w:szCs w:val="24"/>
                <w:lang w:val="lt"/>
              </w:rPr>
              <w:t>.</w:t>
            </w:r>
            <w:r w:rsidRPr="392B07EA" w:rsidR="008E06B4">
              <w:rPr>
                <w:rFonts w:ascii="Times New Roman" w:hAnsi="Times New Roman" w:cs="Times New Roman"/>
                <w:color w:val="auto"/>
                <w:sz w:val="24"/>
                <w:szCs w:val="24"/>
                <w:lang w:val="lt"/>
              </w:rPr>
              <w:t xml:space="preserve"> </w:t>
            </w:r>
          </w:p>
          <w:p w:rsidR="2C6955C9" w:rsidP="7B7F6F37" w:rsidRDefault="2C6955C9" w14:paraId="5DE8AF37" w14:textId="7FE2DE44">
            <w:pPr>
              <w:pStyle w:val="prastasis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"/>
              </w:rPr>
            </w:pPr>
            <w:r w:rsidRPr="392B07EA" w:rsidR="2ECB7455">
              <w:rPr>
                <w:rFonts w:ascii="Times New Roman" w:hAnsi="Times New Roman" w:cs="Times New Roman"/>
                <w:color w:val="auto"/>
                <w:sz w:val="24"/>
                <w:szCs w:val="24"/>
                <w:lang w:val="lt"/>
              </w:rPr>
              <w:t>P</w:t>
            </w:r>
            <w:r w:rsidRPr="392B07EA" w:rsidR="2C6955C9">
              <w:rPr>
                <w:rFonts w:ascii="Times New Roman" w:hAnsi="Times New Roman" w:cs="Times New Roman"/>
                <w:color w:val="auto"/>
                <w:sz w:val="24"/>
                <w:szCs w:val="24"/>
                <w:lang w:val="lt"/>
              </w:rPr>
              <w:t>lanuojant grupės mokymus</w:t>
            </w:r>
            <w:r w:rsidRPr="392B07EA" w:rsidR="1817074F">
              <w:rPr>
                <w:rFonts w:ascii="Times New Roman" w:hAnsi="Times New Roman" w:cs="Times New Roman"/>
                <w:color w:val="auto"/>
                <w:sz w:val="24"/>
                <w:szCs w:val="24"/>
                <w:lang w:val="lt"/>
              </w:rPr>
              <w:t>, dažniausiai</w:t>
            </w:r>
            <w:r w:rsidRPr="392B07EA" w:rsidR="2C6955C9">
              <w:rPr>
                <w:rFonts w:ascii="Times New Roman" w:hAnsi="Times New Roman" w:cs="Times New Roman"/>
                <w:color w:val="auto"/>
                <w:sz w:val="24"/>
                <w:szCs w:val="24"/>
                <w:lang w:val="lt"/>
              </w:rPr>
              <w:t xml:space="preserve"> didžiausias dėmesys skiriamas mokymo programai, auditorijos valdymo iššūkiams, be ne bendrai grupės </w:t>
            </w:r>
            <w:r w:rsidRPr="392B07EA" w:rsidR="2C6955C9">
              <w:rPr>
                <w:rFonts w:ascii="Times New Roman" w:hAnsi="Times New Roman" w:cs="Times New Roman"/>
                <w:color w:val="auto"/>
                <w:sz w:val="24"/>
                <w:szCs w:val="24"/>
                <w:lang w:val="lt"/>
              </w:rPr>
              <w:t>psichin</w:t>
            </w:r>
            <w:r w:rsidRPr="392B07EA" w:rsidR="521FDFD7">
              <w:rPr>
                <w:rFonts w:ascii="Times New Roman" w:hAnsi="Times New Roman" w:cs="Times New Roman"/>
                <w:color w:val="auto"/>
                <w:sz w:val="24"/>
                <w:szCs w:val="24"/>
                <w:lang w:val="lt"/>
              </w:rPr>
              <w:t>ės sveikatos</w:t>
            </w:r>
            <w:r w:rsidRPr="392B07EA" w:rsidR="2CD81E73">
              <w:rPr>
                <w:rFonts w:ascii="Times New Roman" w:hAnsi="Times New Roman" w:cs="Times New Roman"/>
                <w:color w:val="auto"/>
                <w:sz w:val="24"/>
                <w:szCs w:val="24"/>
                <w:lang w:val="lt"/>
              </w:rPr>
              <w:t xml:space="preserve"> </w:t>
            </w:r>
            <w:r w:rsidRPr="392B07EA" w:rsidR="05A28418">
              <w:rPr>
                <w:rFonts w:ascii="Times New Roman" w:hAnsi="Times New Roman" w:cs="Times New Roman"/>
                <w:color w:val="auto"/>
                <w:sz w:val="24"/>
                <w:szCs w:val="24"/>
                <w:lang w:val="lt"/>
              </w:rPr>
              <w:t>atmosferai.</w:t>
            </w:r>
          </w:p>
          <w:p w:rsidRPr="000D2372" w:rsidR="000D2372" w:rsidP="000D2372" w:rsidRDefault="0005149D" w14:paraId="66F0AA39" w14:textId="6F49BB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</w:pPr>
            <w:r w:rsidRPr="7B7F6F37" w:rsidR="0005149D">
              <w:rPr>
                <w:rFonts w:ascii="Times New Roman" w:hAnsi="Times New Roman" w:cs="Times New Roman"/>
                <w:color w:val="auto"/>
                <w:sz w:val="24"/>
                <w:szCs w:val="24"/>
                <w:lang w:val="lt"/>
              </w:rPr>
              <w:t xml:space="preserve">Todėl siūlome gilinti žinias ir taik</w:t>
            </w:r>
            <w:r w:rsidRPr="000D2372" w:rsidR="0005149D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yti </w:t>
            </w:r>
            <w:r w:rsidRPr="000D2372" w:rsidR="584163EC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h</w:t>
            </w:r>
            <w:r w:rsidRPr="000D2372" w:rsidR="00051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olistinį švietimą. </w:t>
            </w:r>
            <w:r w:rsidRPr="000D2372" w:rsidR="00886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Tiek </w:t>
            </w:r>
            <w:r w:rsidRPr="000D2372" w:rsidR="009C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jaunuoliai</w:t>
            </w:r>
            <w:r w:rsidRPr="000D2372" w:rsidR="00886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, tiek </w:t>
            </w:r>
            <w:r w:rsidRPr="000D2372" w:rsidR="009C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darbuotojai </w:t>
            </w:r>
            <w:r w:rsidRPr="000D2372" w:rsidR="00886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gauna naudos iš </w:t>
            </w:r>
            <w:r w:rsidRPr="000D2372" w:rsidR="00051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holistinio švietimo </w:t>
            </w:r>
            <w:r w:rsidRPr="000D2372" w:rsidR="00886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mokymų, taip pat stiprinamas socialinis kontekstas mokykloje</w:t>
            </w:r>
            <w:r w:rsidRPr="000D2372" w:rsidR="6EA909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. </w:t>
            </w:r>
          </w:p>
          <w:p w:rsidRPr="000D2372" w:rsidR="000D2372" w:rsidP="000D2372" w:rsidRDefault="0005149D" w14:paraId="124C8215" w14:textId="5DBE41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</w:pPr>
            <w:r w:rsidRPr="000D2372" w:rsidR="00051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Holistinis </w:t>
            </w:r>
            <w:r w:rsidRPr="000D2372" w:rsid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švietimas </w:t>
            </w:r>
            <w:r w:rsidRPr="000D2372" w:rsidR="009C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apima</w:t>
            </w:r>
            <w:r w:rsidRPr="000D2372" w:rsid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:</w:t>
            </w:r>
          </w:p>
          <w:p w:rsidRPr="000D2372" w:rsidR="000D2372" w:rsidP="000D2372" w:rsidRDefault="00D24000" w14:paraId="48E6E8E0" w14:textId="74D4A3EF">
            <w:pPr>
              <w:pStyle w:val="Sraopastraipa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"/>
              </w:rPr>
            </w:pPr>
            <w:r w:rsidRPr="7B7F6F37" w:rsidR="00D24000">
              <w:rPr>
                <w:rFonts w:ascii="Times New Roman" w:hAnsi="Times New Roman" w:cs="Times New Roman"/>
                <w:sz w:val="24"/>
                <w:szCs w:val="24"/>
                <w:lang w:val="lt"/>
              </w:rPr>
              <w:t>Pamokų įvairinim</w:t>
            </w:r>
            <w:r w:rsidRPr="7B7F6F37" w:rsidR="009C408A">
              <w:rPr>
                <w:rFonts w:ascii="Times New Roman" w:hAnsi="Times New Roman" w:cs="Times New Roman"/>
                <w:sz w:val="24"/>
                <w:szCs w:val="24"/>
                <w:lang w:val="lt"/>
              </w:rPr>
              <w:t>ą</w:t>
            </w:r>
            <w:r w:rsidRPr="7B7F6F37" w:rsidR="00D24000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ir socialinio teisingumo mokym</w:t>
            </w:r>
            <w:r w:rsidRPr="7B7F6F37" w:rsidR="009C408A">
              <w:rPr>
                <w:rFonts w:ascii="Times New Roman" w:hAnsi="Times New Roman" w:cs="Times New Roman"/>
                <w:sz w:val="24"/>
                <w:szCs w:val="24"/>
                <w:lang w:val="lt"/>
              </w:rPr>
              <w:t>ąsi</w:t>
            </w:r>
            <w:r w:rsidRPr="7B7F6F37" w:rsidR="3DFA6CE9">
              <w:rPr>
                <w:rFonts w:ascii="Times New Roman" w:hAnsi="Times New Roman" w:cs="Times New Roman"/>
                <w:sz w:val="24"/>
                <w:szCs w:val="24"/>
                <w:lang w:val="lt"/>
              </w:rPr>
              <w:t>;</w:t>
            </w:r>
          </w:p>
          <w:p w:rsidRPr="000D2372" w:rsidR="000D2372" w:rsidP="000D2372" w:rsidRDefault="00D24000" w14:paraId="74BC29AA" w14:textId="5C6AC4BC">
            <w:pPr>
              <w:pStyle w:val="Sraopastraipa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"/>
              </w:rPr>
            </w:pPr>
            <w:r w:rsidRPr="7B7F6F37" w:rsidR="3DFA6CE9">
              <w:rPr>
                <w:rFonts w:ascii="Times New Roman" w:hAnsi="Times New Roman" w:cs="Times New Roman"/>
                <w:sz w:val="24"/>
                <w:szCs w:val="24"/>
                <w:lang w:val="lt"/>
              </w:rPr>
              <w:t>P</w:t>
            </w:r>
            <w:r w:rsidRPr="7B7F6F37" w:rsidR="00D24000">
              <w:rPr>
                <w:rFonts w:ascii="Times New Roman" w:hAnsi="Times New Roman" w:cs="Times New Roman"/>
                <w:sz w:val="24"/>
                <w:szCs w:val="24"/>
                <w:lang w:val="lt"/>
              </w:rPr>
              <w:t>roblem</w:t>
            </w:r>
            <w:r w:rsidRPr="7B7F6F37" w:rsidR="009C408A">
              <w:rPr>
                <w:rFonts w:ascii="Times New Roman" w:hAnsi="Times New Roman" w:cs="Times New Roman"/>
                <w:sz w:val="24"/>
                <w:szCs w:val="24"/>
                <w:lang w:val="lt"/>
              </w:rPr>
              <w:t>ų</w:t>
            </w:r>
            <w:r w:rsidRPr="7B7F6F37" w:rsidR="00D24000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sprend</w:t>
            </w:r>
            <w:r w:rsidRPr="7B7F6F37" w:rsidR="00D24000">
              <w:rPr>
                <w:rFonts w:ascii="Times New Roman" w:hAnsi="Times New Roman" w:cs="Times New Roman"/>
                <w:sz w:val="24"/>
                <w:szCs w:val="24"/>
                <w:lang w:val="lt"/>
              </w:rPr>
              <w:t>ima</w:t>
            </w:r>
            <w:r w:rsidRPr="7B7F6F37" w:rsidR="009C408A">
              <w:rPr>
                <w:rFonts w:ascii="Times New Roman" w:hAnsi="Times New Roman" w:cs="Times New Roman"/>
                <w:sz w:val="24"/>
                <w:szCs w:val="24"/>
                <w:lang w:val="lt"/>
              </w:rPr>
              <w:t>i</w:t>
            </w:r>
            <w:r w:rsidRPr="7B7F6F37" w:rsidR="00D24000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naudojant tyrimais pagrįstą mokymą</w:t>
            </w:r>
            <w:r w:rsidRPr="7B7F6F37" w:rsidR="000D2372">
              <w:rPr>
                <w:rFonts w:ascii="Times New Roman" w:hAnsi="Times New Roman" w:cs="Times New Roman"/>
                <w:sz w:val="24"/>
                <w:szCs w:val="24"/>
                <w:lang w:val="lt"/>
              </w:rPr>
              <w:t>;</w:t>
            </w:r>
          </w:p>
          <w:p w:rsidRPr="000D2372" w:rsidR="000D2372" w:rsidP="000D2372" w:rsidRDefault="00D24000" w14:paraId="6B04F4A8" w14:textId="672E425B">
            <w:pPr>
              <w:pStyle w:val="Sraopastraipa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"/>
              </w:rPr>
            </w:pPr>
            <w:r w:rsidRPr="7B7F6F37" w:rsidR="00D24000">
              <w:rPr>
                <w:rFonts w:ascii="Times New Roman" w:hAnsi="Times New Roman" w:cs="Times New Roman"/>
                <w:sz w:val="24"/>
                <w:szCs w:val="24"/>
                <w:lang w:val="lt"/>
              </w:rPr>
              <w:t>Daugiakalb</w:t>
            </w:r>
            <w:r w:rsidRPr="7B7F6F37" w:rsidR="50A9FDC5">
              <w:rPr>
                <w:rFonts w:ascii="Times New Roman" w:hAnsi="Times New Roman" w:cs="Times New Roman"/>
                <w:sz w:val="24"/>
                <w:szCs w:val="24"/>
                <w:lang w:val="lt"/>
              </w:rPr>
              <w:t>į</w:t>
            </w:r>
            <w:r w:rsidRPr="7B7F6F37" w:rsidR="00D24000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mokymas</w:t>
            </w:r>
            <w:r w:rsidRPr="7B7F6F37" w:rsidR="5ABB794B">
              <w:rPr>
                <w:rFonts w:ascii="Times New Roman" w:hAnsi="Times New Roman" w:cs="Times New Roman"/>
                <w:sz w:val="24"/>
                <w:szCs w:val="24"/>
                <w:lang w:val="lt"/>
              </w:rPr>
              <w:t>į</w:t>
            </w:r>
            <w:r w:rsidRPr="7B7F6F37" w:rsidR="009C408A">
              <w:rPr>
                <w:rFonts w:ascii="Times New Roman" w:hAnsi="Times New Roman" w:cs="Times New Roman"/>
                <w:sz w:val="24"/>
                <w:szCs w:val="24"/>
                <w:lang w:val="lt"/>
              </w:rPr>
              <w:t>;</w:t>
            </w:r>
          </w:p>
          <w:p w:rsidRPr="000D2372" w:rsidR="000D2372" w:rsidP="000D2372" w:rsidRDefault="00D24000" w14:paraId="72404C45" w14:textId="230768CE">
            <w:pPr>
              <w:pStyle w:val="Sraopastraipa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"/>
              </w:rPr>
            </w:pPr>
            <w:proofErr w:type="spellStart"/>
            <w:r w:rsidRPr="7B7F6F37" w:rsidR="00D24000">
              <w:rPr>
                <w:rFonts w:ascii="Times New Roman" w:hAnsi="Times New Roman" w:cs="Times New Roman"/>
                <w:sz w:val="24"/>
                <w:szCs w:val="24"/>
                <w:lang w:val="lt"/>
              </w:rPr>
              <w:t>Savirefleksijos</w:t>
            </w:r>
            <w:proofErr w:type="spellEnd"/>
            <w:r w:rsidRPr="7B7F6F37" w:rsidR="00D24000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praktikavim</w:t>
            </w:r>
            <w:r w:rsidRPr="7B7F6F37" w:rsidR="1D4CDF82">
              <w:rPr>
                <w:rFonts w:ascii="Times New Roman" w:hAnsi="Times New Roman" w:cs="Times New Roman"/>
                <w:sz w:val="24"/>
                <w:szCs w:val="24"/>
                <w:lang w:val="lt"/>
              </w:rPr>
              <w:t>ą</w:t>
            </w:r>
            <w:r w:rsidRPr="7B7F6F37" w:rsidR="009C408A">
              <w:rPr>
                <w:rFonts w:ascii="Times New Roman" w:hAnsi="Times New Roman" w:cs="Times New Roman"/>
                <w:sz w:val="24"/>
                <w:szCs w:val="24"/>
                <w:lang w:val="lt"/>
              </w:rPr>
              <w:t>;</w:t>
            </w:r>
          </w:p>
          <w:p w:rsidRPr="000D2372" w:rsidR="008E06B4" w:rsidP="000D2372" w:rsidRDefault="00D24000" w14:paraId="23FA7B93" w14:textId="511D75E2">
            <w:pPr>
              <w:pStyle w:val="Sraopastraipa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"/>
              </w:rPr>
            </w:pPr>
            <w:r w:rsidRPr="7B7F6F37" w:rsidR="00D24000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Leisti </w:t>
            </w:r>
            <w:r w:rsidRPr="7B7F6F37" w:rsidR="009C408A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auditorijai </w:t>
            </w:r>
            <w:r w:rsidRPr="7B7F6F37" w:rsidR="00D24000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tapti politine erdve ir skatinti </w:t>
            </w:r>
            <w:r w:rsidRPr="7B7F6F37" w:rsidR="009C408A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darbuotojus </w:t>
            </w:r>
            <w:r w:rsidRPr="7B7F6F37" w:rsidR="00D24000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pasisakyti už lygybę </w:t>
            </w:r>
            <w:r w:rsidRPr="7B7F6F37" w:rsidR="009C408A">
              <w:rPr>
                <w:rFonts w:ascii="Times New Roman" w:hAnsi="Times New Roman" w:cs="Times New Roman"/>
                <w:sz w:val="24"/>
                <w:szCs w:val="24"/>
                <w:lang w:val="lt"/>
              </w:rPr>
              <w:t>įvairiais lygiais.</w:t>
            </w:r>
          </w:p>
        </w:tc>
      </w:tr>
      <w:tr w:rsidRPr="000D2372" w:rsidR="000D2372" w:rsidTr="392B07EA" w14:paraId="0CEC9B86" w14:textId="77777777">
        <w:tc>
          <w:tcPr>
            <w:tcW w:w="4531" w:type="dxa"/>
            <w:tcMar/>
          </w:tcPr>
          <w:p w:rsidRPr="000D2372" w:rsidR="00B84A1B" w:rsidP="000D2372" w:rsidRDefault="00F6782A" w14:paraId="1203D5D7" w14:textId="5AF4FD3D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"/>
              </w:rPr>
              <w:t>T</w:t>
            </w:r>
            <w:r w:rsidRPr="000D2372" w:rsidR="006116E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"/>
              </w:rPr>
              <w:t>ikslai</w:t>
            </w:r>
          </w:p>
        </w:tc>
        <w:tc>
          <w:tcPr>
            <w:tcW w:w="4531" w:type="dxa"/>
            <w:tcMar/>
          </w:tcPr>
          <w:p w:rsidRPr="000D2372" w:rsidR="00B84A1B" w:rsidP="000D2372" w:rsidRDefault="005C4A79" w14:paraId="7D914AF2" w14:textId="4D4D90D2">
            <w:pPr>
              <w:pStyle w:val="Sraopastraip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Padid</w:t>
            </w:r>
            <w:r w:rsidRPr="000D2372" w:rsidR="00A14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inti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tiek mokinių, tiek mokytojų psichinę sveikatą, sutelk</w:t>
            </w:r>
            <w:r w:rsidRPr="000D2372" w:rsidR="00A14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iant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dėmesį į visą asmenį</w:t>
            </w:r>
            <w:r w:rsidRPr="000D2372" w:rsidR="00A14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0D2372" w:rsidR="005C4A79" w:rsidP="000D2372" w:rsidRDefault="005C4A79" w14:paraId="382F62C3" w14:textId="2691C7EB">
            <w:pPr>
              <w:pStyle w:val="Sraopastraip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 w:rsidR="005C4A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Darbo atmosferos </w:t>
            </w:r>
            <w:r w:rsidRPr="000D2372" w:rsidR="00A14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auditorijoje (klasė</w:t>
            </w:r>
            <w:r w:rsidRPr="000D2372" w:rsidR="132CDE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je</w:t>
            </w:r>
            <w:r w:rsidRPr="000D2372" w:rsidR="00A14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ir kt.)</w:t>
            </w:r>
            <w:r w:rsidRPr="000D2372" w:rsidR="005C4A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stiprinimas ir mokinių</w:t>
            </w:r>
            <w:r w:rsidRPr="000D2372" w:rsidR="00A14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/ jaunuolių </w:t>
            </w:r>
            <w:r w:rsidRPr="000D2372" w:rsidR="005C4A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bei </w:t>
            </w:r>
            <w:r w:rsidRPr="000D2372" w:rsidR="00A14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darbuotojų </w:t>
            </w:r>
            <w:r w:rsidRPr="000D2372" w:rsidR="368973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kompetencijų</w:t>
            </w:r>
            <w:r w:rsidRPr="000D2372" w:rsidR="005C4A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</w:t>
            </w:r>
            <w:r w:rsidRPr="000D2372" w:rsidR="005C4A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stiprinimas</w:t>
            </w:r>
            <w:r w:rsidRPr="000D2372" w:rsidR="00A14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</w:tc>
      </w:tr>
      <w:tr w:rsidRPr="000D2372" w:rsidR="000D2372" w:rsidTr="392B07EA" w14:paraId="05DACC92" w14:textId="77777777">
        <w:tc>
          <w:tcPr>
            <w:tcW w:w="4531" w:type="dxa"/>
            <w:tcMar/>
          </w:tcPr>
          <w:p w:rsidRPr="000D2372" w:rsidR="00741471" w:rsidP="000D2372" w:rsidRDefault="006116E0" w14:paraId="6C171E7F" w14:textId="1DA665CF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0D23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  <w:t>Turinys</w:t>
            </w:r>
            <w:proofErr w:type="spellEnd"/>
          </w:p>
        </w:tc>
        <w:tc>
          <w:tcPr>
            <w:tcW w:w="4531" w:type="dxa"/>
            <w:tcMar/>
          </w:tcPr>
          <w:p w:rsidRPr="000D2372" w:rsidR="00B84A1B" w:rsidP="000D2372" w:rsidRDefault="00C13898" w14:paraId="67422AFA" w14:textId="2FB1ED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lang w:val="lt"/>
              </w:rPr>
              <w:t>Šioje dalyje nurodytos</w:t>
            </w:r>
            <w:r w:rsidRPr="000D2372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strategijos gali būti naudojamos siekiant padėti 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lang w:val="lt"/>
              </w:rPr>
              <w:t>darbuotojams, dirbantiems su mokiniais/jaunuoliais</w:t>
            </w:r>
            <w:r w:rsidRPr="000D2372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</w:t>
            </w:r>
            <w:r w:rsidRPr="000D2372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lastRenderedPageBreak/>
              <w:t>nustatyti geriausios praktikos mokymo besimokantiesiems metodus.</w:t>
            </w:r>
          </w:p>
          <w:p w:rsidRPr="000D2372" w:rsidR="005C4A79" w:rsidP="000D2372" w:rsidRDefault="00A25EBE" w14:paraId="14CFDB7D" w14:textId="56E816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 w:rsidR="00A25E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P</w:t>
            </w:r>
            <w:r w:rsidRPr="000D2372" w:rsidR="6A5A5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ateikiamos</w:t>
            </w:r>
            <w:r w:rsidRPr="000D2372" w:rsidR="00A25E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</w:t>
            </w:r>
            <w:r w:rsidRPr="000D2372" w:rsidR="00A25E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pagrindinės mokymo strategijos</w:t>
            </w:r>
            <w:r w:rsidRPr="000D2372" w:rsidR="00A25E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:</w:t>
            </w:r>
          </w:p>
          <w:p w:rsidRPr="000D2372" w:rsidR="00A25EBE" w:rsidP="000D2372" w:rsidRDefault="00A25EBE" w14:paraId="3585AD75" w14:textId="7E2BDC84">
            <w:pPr>
              <w:pStyle w:val="Sraopastraip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Santykių įgalinimas visose gyvenimo srityse</w:t>
            </w:r>
            <w:r w:rsidRPr="000D2372" w:rsidR="00C13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0D2372" w:rsidR="00A25EBE" w:rsidP="000D2372" w:rsidRDefault="00A25EBE" w14:paraId="6E8BD726" w14:textId="73B7B5B0">
            <w:pPr>
              <w:pStyle w:val="Sraopastraip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Mokymosi susiejimas su realaus pasaulio patirtimi</w:t>
            </w:r>
            <w:r w:rsidRPr="000D2372" w:rsidR="00C13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0D2372" w:rsidR="00A25EBE" w:rsidP="000D2372" w:rsidRDefault="007518A1" w14:paraId="50B3D4A6" w14:textId="11576E2F">
            <w:pPr>
              <w:pStyle w:val="Sraopastraip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Glaudesnis namų ir </w:t>
            </w:r>
            <w:r w:rsidRPr="000D2372" w:rsidR="00C13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institucijos (pvz. mokyklos)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bendradarbiavimas</w:t>
            </w:r>
            <w:r w:rsidRPr="000D2372" w:rsidR="00C13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0D2372" w:rsidR="00A25EBE" w:rsidP="000D2372" w:rsidRDefault="007518A1" w14:paraId="4DF9DE87" w14:textId="4F704DF4">
            <w:pPr>
              <w:pStyle w:val="Sraopastraip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 w:rsidR="007518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Skatinti bendruomen</w:t>
            </w:r>
            <w:r w:rsidRPr="000D2372" w:rsidR="008637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iškumą</w:t>
            </w:r>
            <w:r w:rsidRPr="000D2372" w:rsidR="1639C9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.</w:t>
            </w:r>
          </w:p>
        </w:tc>
      </w:tr>
      <w:tr w:rsidRPr="000D2372" w:rsidR="000D2372" w:rsidTr="392B07EA" w14:paraId="001361DF" w14:textId="77777777">
        <w:tc>
          <w:tcPr>
            <w:tcW w:w="4531" w:type="dxa"/>
            <w:tcMar/>
          </w:tcPr>
          <w:p w:rsidRPr="000D2372" w:rsidR="00B84A1B" w:rsidP="000D2372" w:rsidRDefault="00F6782A" w14:paraId="35E6A341" w14:textId="59610EAC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</w:pPr>
            <w:r w:rsidRPr="7B7F6F37" w:rsidR="00F6782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"/>
              </w:rPr>
              <w:lastRenderedPageBreak/>
              <w:t>Metodai</w:t>
            </w:r>
          </w:p>
        </w:tc>
        <w:tc>
          <w:tcPr>
            <w:tcW w:w="4531" w:type="dxa"/>
            <w:tcMar/>
          </w:tcPr>
          <w:p w:rsidRPr="000D2372" w:rsidR="00335778" w:rsidP="000D2372" w:rsidRDefault="00C53E1E" w14:paraId="74E04755" w14:textId="4920FD54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p</w:t>
            </w:r>
            <w:r w:rsidRPr="000D2372" w:rsidR="00D24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askaitos</w:t>
            </w:r>
            <w:r w:rsidRPr="000D2372" w:rsidR="00D24000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, grupiniai darbai, </w:t>
            </w:r>
            <w:r w:rsidRPr="000D2372" w:rsidR="00761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namų darbai,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</w:t>
            </w:r>
            <w:r w:rsidRPr="000D2372" w:rsidR="00761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užduotys,</w:t>
            </w:r>
            <w:r w:rsidRPr="000D2372" w:rsidR="00D24000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</w:t>
            </w:r>
            <w:r w:rsidRPr="000D2372" w:rsidR="00761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patarimai šeimai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0D2372" w:rsidR="00B84A1B" w:rsidP="000D2372" w:rsidRDefault="00335778" w14:paraId="162B68B1" w14:textId="54B8558C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interaktyvūs metodai (grupinio darbo metodai) - diskusijos, vaidmenų žaidimai, atvejų tyrimai ir kt.</w:t>
            </w:r>
            <w:r w:rsidRPr="000D2372" w:rsidR="00761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ekskursijos, mokymo vietų keitimas</w:t>
            </w:r>
            <w:r w:rsidRPr="000D2372" w:rsidR="00C53E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0D2372" w:rsidR="00335778" w:rsidP="000D2372" w:rsidRDefault="00C53E1E" w14:paraId="6C11C083" w14:textId="5B12D531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v</w:t>
            </w:r>
            <w:r w:rsidRPr="000D2372" w:rsidR="003357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aizdo konferencija</w:t>
            </w:r>
            <w:r w:rsidRPr="000D2372" w:rsidR="00761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, mokymosi platformos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.</w:t>
            </w:r>
          </w:p>
        </w:tc>
      </w:tr>
      <w:tr w:rsidRPr="000D2372" w:rsidR="000D2372" w:rsidTr="392B07EA" w14:paraId="1C921A6D" w14:textId="77777777">
        <w:tc>
          <w:tcPr>
            <w:tcW w:w="4531" w:type="dxa"/>
            <w:tcMar/>
          </w:tcPr>
          <w:p w:rsidRPr="000D2372" w:rsidR="00B84A1B" w:rsidP="000D2372" w:rsidRDefault="006116E0" w14:paraId="029E5A4B" w14:textId="1F8FCF0E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"/>
              </w:rPr>
              <w:t>T</w:t>
            </w:r>
            <w:r w:rsidRPr="000D2372" w:rsidR="00F678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"/>
              </w:rPr>
              <w:t>rukmė</w:t>
            </w:r>
          </w:p>
        </w:tc>
        <w:tc>
          <w:tcPr>
            <w:tcW w:w="4531" w:type="dxa"/>
            <w:tcMar/>
          </w:tcPr>
          <w:p w:rsidRPr="000D2372" w:rsidR="00B84A1B" w:rsidP="000D2372" w:rsidRDefault="00691B24" w14:paraId="4F4C137D" w14:textId="40E39E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Nuotoliu ir savarankiškai išklausyti</w:t>
            </w:r>
            <w:r w:rsidRPr="000D2372" w:rsidR="001A4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8 val.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</w:t>
            </w:r>
            <w:r w:rsidRPr="000D2372" w:rsidR="001A4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mokymus:</w:t>
            </w:r>
            <w:r w:rsidRPr="000D2372" w:rsidR="00D24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</w:t>
            </w:r>
          </w:p>
          <w:p w:rsidRPr="000D2372" w:rsidR="00D24000" w:rsidP="000D2372" w:rsidRDefault="00D24000" w14:paraId="35F8CAF8" w14:textId="04D7928F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4h </w:t>
            </w:r>
            <w:r w:rsidRPr="000D2372" w:rsidR="006727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nuotoliniai mokymai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- teorija ir pagrindiniai įgūdžiai</w:t>
            </w:r>
          </w:p>
          <w:p w:rsidRPr="000D2372" w:rsidR="00D24000" w:rsidP="000D2372" w:rsidRDefault="00D24000" w14:paraId="0FFA9E28" w14:textId="26E88442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4h praktinių įgūdžių lavinimas</w:t>
            </w:r>
            <w:r w:rsidRPr="000D2372" w:rsidR="006727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.</w:t>
            </w:r>
          </w:p>
        </w:tc>
      </w:tr>
      <w:tr w:rsidRPr="000D2372" w:rsidR="000D2372" w:rsidTr="392B07EA" w14:paraId="73CBA635" w14:textId="77777777">
        <w:tc>
          <w:tcPr>
            <w:tcW w:w="4531" w:type="dxa"/>
            <w:tcMar/>
          </w:tcPr>
          <w:p w:rsidRPr="000D2372" w:rsidR="00B84A1B" w:rsidP="000D2372" w:rsidRDefault="006116E0" w14:paraId="2C0C8A3B" w14:textId="263A4061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0D2372" w:rsidR="4FA8CA0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>Mokymų</w:t>
            </w:r>
            <w:proofErr w:type="spellEnd"/>
            <w:r w:rsidRPr="000D2372" w:rsidR="4FA8CA0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 xml:space="preserve"> f</w:t>
            </w:r>
            <w:r w:rsidRPr="000D2372" w:rsidR="006116E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>orm</w:t>
            </w:r>
            <w:r w:rsidRPr="000D2372" w:rsidR="429D08F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>a</w:t>
            </w:r>
          </w:p>
        </w:tc>
        <w:tc>
          <w:tcPr>
            <w:tcW w:w="4531" w:type="dxa"/>
            <w:tcMar/>
          </w:tcPr>
          <w:p w:rsidRPr="000D2372" w:rsidR="00335778" w:rsidP="000D2372" w:rsidRDefault="004C5396" w14:paraId="781FB765" w14:textId="120721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Savarankiško mokymosi, k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ontaktinių ir nuotolinių mokymų rinkinys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Pr="000D2372" w:rsidR="000D2372" w:rsidTr="392B07EA" w14:paraId="56E7B33B" w14:textId="77777777">
        <w:tc>
          <w:tcPr>
            <w:tcW w:w="4531" w:type="dxa"/>
            <w:tcMar/>
          </w:tcPr>
          <w:p w:rsidRPr="000D2372" w:rsidR="00B84A1B" w:rsidP="7B7F6F37" w:rsidRDefault="006116E0" w14:paraId="66B43DA8" w14:textId="458490A5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lt"/>
              </w:rPr>
            </w:pPr>
            <w:r w:rsidRPr="7B7F6F37" w:rsidR="006116E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lt"/>
              </w:rPr>
              <w:t>Šaltiniai ir priemonės</w:t>
            </w:r>
          </w:p>
        </w:tc>
        <w:tc>
          <w:tcPr>
            <w:tcW w:w="4531" w:type="dxa"/>
            <w:tcMar/>
          </w:tcPr>
          <w:p w:rsidRPr="000D2372" w:rsidR="00B84A1B" w:rsidP="000D2372" w:rsidRDefault="007D7C71" w14:paraId="48C641E0" w14:textId="281DDA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>Šiame skyriuje pateikiam</w:t>
            </w:r>
            <w:r w:rsidRPr="7B7F6F37" w:rsidR="00C53E1E">
              <w:rPr>
                <w:rFonts w:ascii="Times New Roman" w:hAnsi="Times New Roman" w:cs="Times New Roman"/>
                <w:sz w:val="24"/>
                <w:szCs w:val="24"/>
                <w:lang w:val="lt"/>
              </w:rPr>
              <w:t>as</w:t>
            </w: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medžiag</w:t>
            </w:r>
            <w:r w:rsidRPr="7B7F6F37" w:rsidR="00C53E1E">
              <w:rPr>
                <w:rFonts w:ascii="Times New Roman" w:hAnsi="Times New Roman" w:cs="Times New Roman"/>
                <w:sz w:val="24"/>
                <w:szCs w:val="24"/>
                <w:lang w:val="lt"/>
              </w:rPr>
              <w:t>as</w:t>
            </w: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ir ištekli</w:t>
            </w:r>
            <w:r w:rsidRPr="7B7F6F37" w:rsidR="00C53E1E">
              <w:rPr>
                <w:rFonts w:ascii="Times New Roman" w:hAnsi="Times New Roman" w:cs="Times New Roman"/>
                <w:sz w:val="24"/>
                <w:szCs w:val="24"/>
                <w:lang w:val="lt"/>
              </w:rPr>
              <w:t>us darbuotojai</w:t>
            </w: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gali naudoti atsižvelgdami į prieinamumą</w:t>
            </w:r>
            <w:r w:rsidRPr="7B7F6F37" w:rsidR="79E91C7D">
              <w:rPr>
                <w:rFonts w:ascii="Times New Roman" w:hAnsi="Times New Roman" w:cs="Times New Roman"/>
                <w:sz w:val="24"/>
                <w:szCs w:val="24"/>
                <w:lang w:val="lt"/>
              </w:rPr>
              <w:t>:</w:t>
            </w:r>
          </w:p>
          <w:p w:rsidRPr="000D2372" w:rsidR="00761E5E" w:rsidP="7B7F6F37" w:rsidRDefault="00761E5E" w14:paraId="61E5BFF6" w14:textId="08E118D5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</w:pPr>
            <w:r w:rsidRPr="000D2372" w:rsidR="00761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"saugi" erdvė</w:t>
            </w:r>
            <w:r w:rsidRPr="7B7F6F37" w:rsidR="2F65D4C4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(klasė, auditorija, salė ir kt.)</w:t>
            </w:r>
            <w:r w:rsidRPr="000D2372" w:rsidR="00761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ir</w:t>
            </w:r>
            <w:r w:rsidRPr="000D2372" w:rsidR="00761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</w:t>
            </w:r>
            <w:r w:rsidRPr="000D2372" w:rsidR="00761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plenumas</w:t>
            </w:r>
            <w:r w:rsidRPr="000D2372" w:rsidR="408FFF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;</w:t>
            </w:r>
          </w:p>
          <w:p w:rsidRPr="000D2372" w:rsidR="00761E5E" w:rsidP="000D2372" w:rsidRDefault="00761E5E" w14:paraId="0E7FBB91" w14:textId="4EAA5EAA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0D2372" w:rsidR="00761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Techninė įranga</w:t>
            </w:r>
            <w:r w:rsidRPr="000D2372" w:rsidR="001A4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0D2372" w:rsidR="00761E5E" w:rsidP="000D2372" w:rsidRDefault="00761E5E" w14:paraId="23C86052" w14:textId="78FE8608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0D2372" w:rsidR="00761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Išmanioji plokštė,</w:t>
            </w:r>
            <w:r w:rsidRPr="000D2372" w:rsidR="00761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projektorius, kompiuteriai</w:t>
            </w:r>
            <w:r w:rsidRPr="000D2372" w:rsidR="001A4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0D2372" w:rsidR="00761E5E" w:rsidP="000D2372" w:rsidRDefault="00761E5E" w14:paraId="2BAE405B" w14:textId="7FA6CC50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Įpras</w:t>
            </w:r>
            <w:r w:rsidRPr="000D2372" w:rsidR="001A4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tos kanceliarinės priemonės (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rašikliai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kortelės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plakatai, popierius</w:t>
            </w:r>
            <w:r w:rsidRPr="000D2372" w:rsidR="001A4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)</w:t>
            </w:r>
          </w:p>
        </w:tc>
      </w:tr>
      <w:tr w:rsidRPr="000D2372" w:rsidR="000D2372" w:rsidTr="392B07EA" w14:paraId="646531EF" w14:textId="77777777">
        <w:tc>
          <w:tcPr>
            <w:tcW w:w="4531" w:type="dxa"/>
            <w:tcMar/>
          </w:tcPr>
          <w:p w:rsidRPr="000D2372" w:rsidR="00B84A1B" w:rsidP="000D2372" w:rsidRDefault="006116E0" w14:paraId="11D3C5EA" w14:textId="04462A18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</w:pPr>
            <w:r w:rsidRPr="000D2372" w:rsidR="71D9463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>V</w:t>
            </w:r>
            <w:r w:rsidRPr="000D2372" w:rsidR="006116E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>ertinimas</w:t>
            </w:r>
          </w:p>
        </w:tc>
        <w:tc>
          <w:tcPr>
            <w:tcW w:w="4531" w:type="dxa"/>
            <w:tcMar/>
          </w:tcPr>
          <w:p w:rsidRPr="000D2372" w:rsidR="00B84A1B" w:rsidP="7B7F6F37" w:rsidRDefault="007D7C71" w14:paraId="045C4F91" w14:textId="21A6CE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</w:pP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Duomenų rinkimas yra neatsiejama dalis nustatant, ar nurodymai ir intervencijos yra veiksmingi. Siekiant surinkti duomenis, </w:t>
            </w: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atspindinčius </w:t>
            </w:r>
            <w:r w:rsidRPr="7B7F6F37" w:rsidR="00E1098C">
              <w:rPr>
                <w:rFonts w:ascii="Times New Roman" w:hAnsi="Times New Roman" w:cs="Times New Roman"/>
                <w:sz w:val="24"/>
                <w:szCs w:val="24"/>
                <w:lang w:val="lt"/>
              </w:rPr>
              <w:t>jaunuolių</w:t>
            </w: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pasiekimus ir įvertinančius </w:t>
            </w:r>
            <w:r w:rsidRPr="7B7F6F37" w:rsidR="00E1098C">
              <w:rPr>
                <w:rFonts w:ascii="Times New Roman" w:hAnsi="Times New Roman" w:cs="Times New Roman"/>
                <w:sz w:val="24"/>
                <w:szCs w:val="24"/>
                <w:lang w:val="lt"/>
              </w:rPr>
              <w:t>jų</w:t>
            </w: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poreikius, būtina pasirinkti tiek tinkamus formuojamuosius, tiek apibendrinamuosius vertinimus. Formuojamasis vertinimas reiškia tuos vertinimus, kurie suteikia nuolatinę informaciją apie </w:t>
            </w:r>
            <w:r w:rsidRPr="7B7F6F37" w:rsidR="00E1098C">
              <w:rPr>
                <w:rFonts w:ascii="Times New Roman" w:hAnsi="Times New Roman" w:cs="Times New Roman"/>
                <w:sz w:val="24"/>
                <w:szCs w:val="24"/>
                <w:lang w:val="lt"/>
              </w:rPr>
              <w:t>jaunuolių</w:t>
            </w: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pažangą, o apibendrinamaisiais vertinimais siekiama įvertinti mokymo metodų ir intervencijų veiksmingumą. Formuojamųjų vertinimų pavyzdžiai apima užduočių analizę, mokytojų stebėjimus naudojant </w:t>
            </w:r>
            <w:r w:rsidRPr="7B7F6F37" w:rsidR="00E1098C">
              <w:rPr>
                <w:rFonts w:ascii="Times New Roman" w:hAnsi="Times New Roman" w:cs="Times New Roman"/>
                <w:sz w:val="24"/>
                <w:szCs w:val="24"/>
                <w:lang w:val="lt"/>
              </w:rPr>
              <w:t>darbuotojų</w:t>
            </w: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kontrolinius sąrašus, </w:t>
            </w: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>a</w:t>
            </w:r>
            <w:r w:rsidRPr="7B7F6F37" w:rsidR="4E1FECCF">
              <w:rPr>
                <w:rFonts w:ascii="Times New Roman" w:hAnsi="Times New Roman" w:cs="Times New Roman"/>
                <w:sz w:val="24"/>
                <w:szCs w:val="24"/>
                <w:lang w:val="lt"/>
              </w:rPr>
              <w:t>tvejų pavyzdžius</w:t>
            </w: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>,</w:t>
            </w: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ISTAR pradinius balus ir nuolatinį produktą. Apibendrinamųjų vertinimų pavyzdžiai apima ISTAR suvestines ataskaitas ir portfelius. </w:t>
            </w:r>
            <w:r w:rsidRPr="7B7F6F37" w:rsidR="00E1098C">
              <w:rPr>
                <w:rFonts w:ascii="Times New Roman" w:hAnsi="Times New Roman" w:cs="Times New Roman"/>
                <w:sz w:val="24"/>
                <w:szCs w:val="24"/>
                <w:lang w:val="lt"/>
              </w:rPr>
              <w:t>Jaunuolių</w:t>
            </w: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aplankai yra </w:t>
            </w:r>
            <w:r w:rsidRPr="7B7F6F37" w:rsidR="00E1098C">
              <w:rPr>
                <w:rFonts w:ascii="Times New Roman" w:hAnsi="Times New Roman" w:cs="Times New Roman"/>
                <w:sz w:val="24"/>
                <w:szCs w:val="24"/>
                <w:lang w:val="lt"/>
              </w:rPr>
              <w:t>jų</w:t>
            </w: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darbų ir vertinimų rinkiniai, naudojami iliustruoti dabartinius rezultatų lygius įvairiose mokymo programos srityse. </w:t>
            </w:r>
            <w:r w:rsidRPr="7B7F6F37" w:rsidR="00E1098C">
              <w:rPr>
                <w:rFonts w:ascii="Times New Roman" w:hAnsi="Times New Roman" w:cs="Times New Roman"/>
                <w:sz w:val="24"/>
                <w:szCs w:val="24"/>
                <w:lang w:val="lt"/>
              </w:rPr>
              <w:t>Jaunuolių</w:t>
            </w: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aplankuose esančios medžiagos pavyzdžiai gali apimti, akademinius darbalapius, rašysenos pavyzdžius, iškirpimo ir spalvinimo pavyzdžius kartu su užduočių analizėmis ir </w:t>
            </w:r>
            <w:r w:rsidRPr="7B7F6F37" w:rsidR="007D7C71">
              <w:rPr>
                <w:rFonts w:ascii="Times New Roman" w:hAnsi="Times New Roman" w:cs="Times New Roman"/>
                <w:sz w:val="24"/>
                <w:szCs w:val="24"/>
                <w:lang w:val="lt"/>
              </w:rPr>
              <w:t>a</w:t>
            </w:r>
            <w:r w:rsidRPr="7B7F6F37" w:rsidR="1DA89178">
              <w:rPr>
                <w:rFonts w:ascii="Times New Roman" w:hAnsi="Times New Roman" w:cs="Times New Roman"/>
                <w:sz w:val="24"/>
                <w:szCs w:val="24"/>
                <w:lang w:val="lt"/>
              </w:rPr>
              <w:t>tvejų pavyzdžiais.</w:t>
            </w:r>
          </w:p>
        </w:tc>
      </w:tr>
      <w:tr w:rsidRPr="000D2372" w:rsidR="000D2372" w:rsidTr="392B07EA" w14:paraId="57F886C8" w14:textId="77777777">
        <w:tc>
          <w:tcPr>
            <w:tcW w:w="4531" w:type="dxa"/>
            <w:tcMar/>
          </w:tcPr>
          <w:p w:rsidRPr="000D2372" w:rsidR="00B84A1B" w:rsidP="000D2372" w:rsidRDefault="006116E0" w14:paraId="193989E0" w14:textId="4D745968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0D2372" w:rsidR="006116E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lastRenderedPageBreak/>
              <w:t>Tikėtinas</w:t>
            </w:r>
            <w:r w:rsidRPr="000D2372" w:rsidR="006116E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0D2372" w:rsidR="006116E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>rezultatas</w:t>
            </w:r>
          </w:p>
        </w:tc>
        <w:tc>
          <w:tcPr>
            <w:tcW w:w="4531" w:type="dxa"/>
            <w:tcMar/>
          </w:tcPr>
          <w:p w:rsidRPr="000D2372" w:rsidR="00B84A1B" w:rsidP="7B7F6F37" w:rsidRDefault="008E06B4" w14:paraId="535BDF32" w14:textId="229C5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</w:pPr>
            <w:r w:rsidRPr="000D2372" w:rsidR="1A54B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Tikėtina bus pagilintos šios kompetencijos ir įgūdžiai: </w:t>
            </w:r>
          </w:p>
          <w:p w:rsidRPr="000D2372" w:rsidR="00D24000" w:rsidP="000D2372" w:rsidRDefault="00970BC8" w14:paraId="0C5522E0" w14:textId="62025E27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 w:rsidR="00970B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Įvairovės valdymas ir specialiųjų por</w:t>
            </w:r>
            <w:r w:rsidRPr="000D2372" w:rsidR="00970B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eikių tenkinimas</w:t>
            </w:r>
            <w:r w:rsidRPr="000D2372" w:rsidR="009E1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0D2372" w:rsidR="00970BC8" w:rsidP="000D2372" w:rsidRDefault="006C526A" w14:paraId="25BB4A65" w14:textId="0FE2F90E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Didesnis jautrumas, socialiniai emociniai įgūdžiai ir socialinis teisingumas</w:t>
            </w:r>
            <w:r w:rsidRPr="000D2372" w:rsidR="009E1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0D2372" w:rsidR="00970BC8" w:rsidP="000D2372" w:rsidRDefault="009E1EA4" w14:paraId="3E7DE953" w14:textId="2E792D10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g</w:t>
            </w:r>
            <w:r w:rsidRPr="000D2372" w:rsidR="00970B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eresnis savęs kontaktas ir kokybiški santykiai su kitais</w:t>
            </w: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0D2372" w:rsidR="00970BC8" w:rsidP="000D2372" w:rsidRDefault="00970BC8" w14:paraId="17D7A4EB" w14:textId="79C27821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Silpnybių, nerimo ir nelygybės matomumas</w:t>
            </w:r>
            <w:r w:rsidRPr="000D2372" w:rsidR="009E1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0D2372" w:rsidR="00970BC8" w:rsidP="000D2372" w:rsidRDefault="00970BC8" w14:paraId="343BACB5" w14:textId="34878878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Didesnis socialinis stabilumas</w:t>
            </w:r>
            <w:r w:rsidRPr="000D2372" w:rsidR="009E1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;</w:t>
            </w:r>
          </w:p>
          <w:p w:rsidRPr="000D2372" w:rsidR="00970BC8" w:rsidP="000D2372" w:rsidRDefault="006C526A" w14:paraId="4F6B0701" w14:textId="69C27E36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Geresnių švietimo rezultatų sistema</w:t>
            </w:r>
            <w:r w:rsidRPr="000D2372" w:rsidR="009E1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.</w:t>
            </w:r>
          </w:p>
        </w:tc>
      </w:tr>
      <w:tr w:rsidRPr="000D2372" w:rsidR="000D2372" w:rsidTr="392B07EA" w14:paraId="736E6886" w14:textId="77777777">
        <w:tc>
          <w:tcPr>
            <w:tcW w:w="4531" w:type="dxa"/>
            <w:tcMar/>
          </w:tcPr>
          <w:p w:rsidRPr="000D2372" w:rsidR="008E06B4" w:rsidP="000D2372" w:rsidRDefault="006116E0" w14:paraId="4B488D64" w14:textId="3889BC7D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0D2372" w:rsidR="006116E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>Mokymų</w:t>
            </w:r>
            <w:r w:rsidRPr="000D2372" w:rsidR="006116E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0D2372" w:rsidR="006116E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>modelį</w:t>
            </w:r>
            <w:r w:rsidRPr="000D2372" w:rsidR="006116E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0D2372" w:rsidR="006116E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shd w:val="clear" w:color="auto" w:fill="FFFFFF"/>
                <w:lang w:val="en-GB"/>
              </w:rPr>
              <w:t>paruošė</w:t>
            </w:r>
          </w:p>
        </w:tc>
        <w:tc>
          <w:tcPr>
            <w:tcW w:w="4531" w:type="dxa"/>
            <w:tcMar/>
          </w:tcPr>
          <w:p w:rsidRPr="000D2372" w:rsidR="00D51D37" w:rsidP="000D2372" w:rsidRDefault="00D51D37" w14:paraId="3965049A" w14:textId="3AD6D2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IB </w:t>
            </w:r>
            <w:proofErr w:type="spellStart"/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Berlin</w:t>
            </w:r>
            <w:proofErr w:type="spellEnd"/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</w:t>
            </w:r>
            <w:proofErr w:type="spellStart"/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Brandenburg</w:t>
            </w:r>
            <w:proofErr w:type="spellEnd"/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 xml:space="preserve"> </w:t>
            </w:r>
            <w:proofErr w:type="spellStart"/>
            <w:r w:rsidRPr="000D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gGmbH</w:t>
            </w:r>
            <w:proofErr w:type="spellEnd"/>
            <w:r w:rsidRPr="000D2372" w:rsidR="00611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"/>
              </w:rPr>
              <w:t>, Vokietija</w:t>
            </w:r>
          </w:p>
        </w:tc>
      </w:tr>
    </w:tbl>
    <w:p w:rsidRPr="000D2372" w:rsidR="003706BC" w:rsidP="000D2372" w:rsidRDefault="003706BC" w14:paraId="4902ACD4" w14:textId="731176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Pr="000D2372" w:rsidR="003706B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7CDA" w:rsidP="003706BC" w:rsidRDefault="00457CDA" w14:paraId="6C20C55D" w14:textId="77777777">
      <w:pPr>
        <w:spacing w:after="0" w:line="240" w:lineRule="auto"/>
      </w:pPr>
      <w:r>
        <w:rPr>
          <w:lang w:val="lt"/>
        </w:rPr>
        <w:separator/>
      </w:r>
    </w:p>
  </w:endnote>
  <w:endnote w:type="continuationSeparator" w:id="0">
    <w:p w:rsidR="00457CDA" w:rsidP="003706BC" w:rsidRDefault="00457CDA" w14:paraId="00F57176" w14:textId="77777777">
      <w:pPr>
        <w:spacing w:after="0" w:line="240" w:lineRule="auto"/>
      </w:pPr>
      <w:r>
        <w:rPr>
          <w:lang w:val="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2026B" w:rsidRDefault="0042026B" w14:paraId="0309C045" w14:textId="2310DCB6">
    <w:pPr>
      <w:pStyle w:val="Porat"/>
    </w:pPr>
    <w:r>
      <w:rPr>
        <w:noProof/>
        <w:lang w:val="lt"/>
      </w:rPr>
      <w:drawing>
        <wp:anchor distT="0" distB="0" distL="114300" distR="114300" simplePos="0" relativeHeight="251659264" behindDoc="1" locked="0" layoutInCell="1" allowOverlap="1" wp14:anchorId="58EFE4B1" wp14:editId="3971DD86">
          <wp:simplePos x="0" y="0"/>
          <wp:positionH relativeFrom="margin">
            <wp:posOffset>5710555</wp:posOffset>
          </wp:positionH>
          <wp:positionV relativeFrom="paragraph">
            <wp:posOffset>-232410</wp:posOffset>
          </wp:positionV>
          <wp:extent cx="838200" cy="8382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7CDA" w:rsidP="003706BC" w:rsidRDefault="00457CDA" w14:paraId="02F4A059" w14:textId="77777777">
      <w:pPr>
        <w:spacing w:after="0" w:line="240" w:lineRule="auto"/>
      </w:pPr>
      <w:r>
        <w:rPr>
          <w:lang w:val="lt"/>
        </w:rPr>
        <w:separator/>
      </w:r>
    </w:p>
  </w:footnote>
  <w:footnote w:type="continuationSeparator" w:id="0">
    <w:p w:rsidR="00457CDA" w:rsidP="003706BC" w:rsidRDefault="00457CDA" w14:paraId="1F67A203" w14:textId="77777777">
      <w:pPr>
        <w:spacing w:after="0" w:line="240" w:lineRule="auto"/>
      </w:pPr>
      <w:r>
        <w:rPr>
          <w:lang w:val="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706BC" w:rsidRDefault="00DB4B63" w14:paraId="4F02D287" w14:textId="0356EEDC">
    <w:pPr>
      <w:pStyle w:val="Antrats"/>
    </w:pPr>
    <w:r>
      <w:rPr>
        <w:noProof/>
        <w:lang w:val="lt"/>
      </w:rPr>
      <w:drawing>
        <wp:inline distT="0" distB="0" distL="0" distR="0" wp14:anchorId="391616FC" wp14:editId="07D8D5D1">
          <wp:extent cx="5760720" cy="841375"/>
          <wp:effectExtent l="0" t="0" r="0" b="0"/>
          <wp:docPr id="4" name="Bilde 4" descr="Vaizdas, kuriame yra tekst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06BC" w:rsidRDefault="003706BC" w14:paraId="4DC8777C" w14:textId="77777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834"/>
    <w:multiLevelType w:val="hybridMultilevel"/>
    <w:tmpl w:val="B3E27146"/>
    <w:lvl w:ilvl="0" w:tplc="DC1A7D1A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A0481A"/>
    <w:multiLevelType w:val="multilevel"/>
    <w:tmpl w:val="BB24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A957D9F"/>
    <w:multiLevelType w:val="hybridMultilevel"/>
    <w:tmpl w:val="F53EE4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4C71"/>
    <w:multiLevelType w:val="hybridMultilevel"/>
    <w:tmpl w:val="9902537C"/>
    <w:lvl w:ilvl="0" w:tplc="80E40C0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7F35B4"/>
    <w:multiLevelType w:val="hybridMultilevel"/>
    <w:tmpl w:val="B636EA46"/>
    <w:lvl w:ilvl="0" w:tplc="1A4EA320">
      <w:start w:val="1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8AA65E5"/>
    <w:multiLevelType w:val="hybridMultilevel"/>
    <w:tmpl w:val="8806DE48"/>
    <w:lvl w:ilvl="0" w:tplc="DC1A7D1A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475FFA"/>
    <w:multiLevelType w:val="hybridMultilevel"/>
    <w:tmpl w:val="5450EECA"/>
    <w:lvl w:ilvl="0" w:tplc="2E08776E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3144076">
    <w:abstractNumId w:val="2"/>
  </w:num>
  <w:num w:numId="2" w16cid:durableId="1044906490">
    <w:abstractNumId w:val="0"/>
  </w:num>
  <w:num w:numId="3" w16cid:durableId="746149144">
    <w:abstractNumId w:val="3"/>
  </w:num>
  <w:num w:numId="4" w16cid:durableId="411858085">
    <w:abstractNumId w:val="6"/>
  </w:num>
  <w:num w:numId="5" w16cid:durableId="836964318">
    <w:abstractNumId w:val="1"/>
  </w:num>
  <w:num w:numId="6" w16cid:durableId="405956567">
    <w:abstractNumId w:val="4"/>
  </w:num>
  <w:num w:numId="7" w16cid:durableId="657615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81"/>
    <w:rsid w:val="0005149D"/>
    <w:rsid w:val="00092005"/>
    <w:rsid w:val="000D080F"/>
    <w:rsid w:val="000D2372"/>
    <w:rsid w:val="001A4726"/>
    <w:rsid w:val="00226D71"/>
    <w:rsid w:val="00242AAC"/>
    <w:rsid w:val="002D10AE"/>
    <w:rsid w:val="00316B11"/>
    <w:rsid w:val="00335778"/>
    <w:rsid w:val="00342F6F"/>
    <w:rsid w:val="003706BC"/>
    <w:rsid w:val="0042026B"/>
    <w:rsid w:val="00457CDA"/>
    <w:rsid w:val="00476DAA"/>
    <w:rsid w:val="004C5396"/>
    <w:rsid w:val="004D1581"/>
    <w:rsid w:val="004E43A9"/>
    <w:rsid w:val="005A62A7"/>
    <w:rsid w:val="005C4A79"/>
    <w:rsid w:val="005C4CA3"/>
    <w:rsid w:val="005D591B"/>
    <w:rsid w:val="005F3488"/>
    <w:rsid w:val="005F4588"/>
    <w:rsid w:val="006116E0"/>
    <w:rsid w:val="0062070D"/>
    <w:rsid w:val="0067274A"/>
    <w:rsid w:val="00691B24"/>
    <w:rsid w:val="006C526A"/>
    <w:rsid w:val="006E3563"/>
    <w:rsid w:val="00741471"/>
    <w:rsid w:val="007518A1"/>
    <w:rsid w:val="00761E5E"/>
    <w:rsid w:val="0079317C"/>
    <w:rsid w:val="007D7C71"/>
    <w:rsid w:val="00855C6A"/>
    <w:rsid w:val="008637A1"/>
    <w:rsid w:val="00881B0A"/>
    <w:rsid w:val="00886BDC"/>
    <w:rsid w:val="008E06B4"/>
    <w:rsid w:val="00970BC8"/>
    <w:rsid w:val="009C408A"/>
    <w:rsid w:val="009E1EA4"/>
    <w:rsid w:val="00A14749"/>
    <w:rsid w:val="00A25EBE"/>
    <w:rsid w:val="00A372D8"/>
    <w:rsid w:val="00A46E27"/>
    <w:rsid w:val="00AA26CE"/>
    <w:rsid w:val="00B84A1B"/>
    <w:rsid w:val="00B9124C"/>
    <w:rsid w:val="00BB5DAB"/>
    <w:rsid w:val="00C13898"/>
    <w:rsid w:val="00C53E1E"/>
    <w:rsid w:val="00D0459E"/>
    <w:rsid w:val="00D24000"/>
    <w:rsid w:val="00D51D37"/>
    <w:rsid w:val="00D83EA3"/>
    <w:rsid w:val="00DB16A9"/>
    <w:rsid w:val="00DB1F1D"/>
    <w:rsid w:val="00DB4B63"/>
    <w:rsid w:val="00E1098C"/>
    <w:rsid w:val="00E1212F"/>
    <w:rsid w:val="00EE0ABB"/>
    <w:rsid w:val="00F6782A"/>
    <w:rsid w:val="0196D2EC"/>
    <w:rsid w:val="01C8E10F"/>
    <w:rsid w:val="04574573"/>
    <w:rsid w:val="050081D1"/>
    <w:rsid w:val="05A28418"/>
    <w:rsid w:val="07ECEC13"/>
    <w:rsid w:val="0B6808A0"/>
    <w:rsid w:val="0E9FA962"/>
    <w:rsid w:val="10D41C8B"/>
    <w:rsid w:val="11D55071"/>
    <w:rsid w:val="11D74A24"/>
    <w:rsid w:val="132CDEBD"/>
    <w:rsid w:val="1639C9FF"/>
    <w:rsid w:val="1817074F"/>
    <w:rsid w:val="1862DDA6"/>
    <w:rsid w:val="190720DE"/>
    <w:rsid w:val="19F0E88C"/>
    <w:rsid w:val="1A54BF0A"/>
    <w:rsid w:val="1A96A9E5"/>
    <w:rsid w:val="1D21EA51"/>
    <w:rsid w:val="1D4CDF82"/>
    <w:rsid w:val="1DA89178"/>
    <w:rsid w:val="1DCA43F3"/>
    <w:rsid w:val="1E0DBFBE"/>
    <w:rsid w:val="22D7B0BF"/>
    <w:rsid w:val="2946F243"/>
    <w:rsid w:val="2C6955C9"/>
    <w:rsid w:val="2CD81E73"/>
    <w:rsid w:val="2ECB7455"/>
    <w:rsid w:val="2F65D4C4"/>
    <w:rsid w:val="345796C7"/>
    <w:rsid w:val="3489A4EA"/>
    <w:rsid w:val="352A43D7"/>
    <w:rsid w:val="36897365"/>
    <w:rsid w:val="388E01AF"/>
    <w:rsid w:val="392B07EA"/>
    <w:rsid w:val="3A3681B3"/>
    <w:rsid w:val="3AF12BB9"/>
    <w:rsid w:val="3DD8DDB2"/>
    <w:rsid w:val="3DFA6CE9"/>
    <w:rsid w:val="4080DA35"/>
    <w:rsid w:val="408FFFC6"/>
    <w:rsid w:val="429D08F5"/>
    <w:rsid w:val="43A26612"/>
    <w:rsid w:val="45485527"/>
    <w:rsid w:val="4C1A172C"/>
    <w:rsid w:val="4E1FECCF"/>
    <w:rsid w:val="4FA8CA0D"/>
    <w:rsid w:val="504311D5"/>
    <w:rsid w:val="508E6468"/>
    <w:rsid w:val="50A3ED94"/>
    <w:rsid w:val="50A9FDC5"/>
    <w:rsid w:val="520DAFD2"/>
    <w:rsid w:val="521FDFD7"/>
    <w:rsid w:val="53176CDA"/>
    <w:rsid w:val="55775EB7"/>
    <w:rsid w:val="562DFB28"/>
    <w:rsid w:val="584163EC"/>
    <w:rsid w:val="5ABB794B"/>
    <w:rsid w:val="5F2CCDE5"/>
    <w:rsid w:val="61B299BE"/>
    <w:rsid w:val="62679B9B"/>
    <w:rsid w:val="63F99FA6"/>
    <w:rsid w:val="641952CD"/>
    <w:rsid w:val="643D67A5"/>
    <w:rsid w:val="64DEC863"/>
    <w:rsid w:val="65A6DDAF"/>
    <w:rsid w:val="65D1C32F"/>
    <w:rsid w:val="66798ABF"/>
    <w:rsid w:val="67235E95"/>
    <w:rsid w:val="67EB07B2"/>
    <w:rsid w:val="699CBEE4"/>
    <w:rsid w:val="6A5A592E"/>
    <w:rsid w:val="6CD45FA6"/>
    <w:rsid w:val="6EA9094F"/>
    <w:rsid w:val="6F4DBFF5"/>
    <w:rsid w:val="7072AE4F"/>
    <w:rsid w:val="70CC507C"/>
    <w:rsid w:val="71D9463C"/>
    <w:rsid w:val="73CCBC42"/>
    <w:rsid w:val="75688CA3"/>
    <w:rsid w:val="75D2385F"/>
    <w:rsid w:val="7821FEC8"/>
    <w:rsid w:val="79BDCF29"/>
    <w:rsid w:val="79E91C7D"/>
    <w:rsid w:val="7B7F6F37"/>
    <w:rsid w:val="7D89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197B56"/>
  <w15:chartTrackingRefBased/>
  <w15:docId w15:val="{56A2FFC9-D040-486D-A434-A7E5124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3706BC"/>
  </w:style>
  <w:style w:type="paragraph" w:styleId="Porat">
    <w:name w:val="footer"/>
    <w:basedOn w:val="prastasis"/>
    <w:link w:val="PoratDiagrama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styleId="PoratDiagrama" w:customStyle="1">
    <w:name w:val="Poraštė Diagrama"/>
    <w:basedOn w:val="Numatytasispastraiposriftas"/>
    <w:link w:val="Porat"/>
    <w:uiPriority w:val="99"/>
    <w:rsid w:val="003706BC"/>
  </w:style>
  <w:style w:type="table" w:styleId="Lentelstinklelis">
    <w:name w:val="Table Grid"/>
    <w:basedOn w:val="prastojilentel"/>
    <w:uiPriority w:val="39"/>
    <w:rsid w:val="00B84A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raopastraipa">
    <w:name w:val="List Paragraph"/>
    <w:basedOn w:val="prastasis"/>
    <w:uiPriority w:val="34"/>
    <w:qFormat/>
    <w:rsid w:val="00B84A1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51D37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5C4CA3"/>
    <w:rPr>
      <w:color w:val="808080"/>
    </w:rPr>
  </w:style>
  <w:style w:type="character" w:styleId="normaltextrun" w:customStyle="1">
    <w:name w:val="normaltextrun"/>
    <w:basedOn w:val="Numatytasispastraiposriftas"/>
    <w:rsid w:val="00DB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BC94797AEED4AA2EF28BBCCCE8828" ma:contentTypeVersion="12" ma:contentTypeDescription="Opprett et nytt dokument." ma:contentTypeScope="" ma:versionID="2b6288ca64a496d76136b5e6fa0b9934">
  <xsd:schema xmlns:xsd="http://www.w3.org/2001/XMLSchema" xmlns:xs="http://www.w3.org/2001/XMLSchema" xmlns:p="http://schemas.microsoft.com/office/2006/metadata/properties" xmlns:ns2="5e93200c-c8e1-4b0e-a570-18982e6c1ae6" xmlns:ns3="0caeabd2-4646-4a62-a3f1-0ebef9893382" targetNamespace="http://schemas.microsoft.com/office/2006/metadata/properties" ma:root="true" ma:fieldsID="84b24899c485e3797b89a75610570b2b" ns2:_="" ns3:_="">
    <xsd:import namespace="5e93200c-c8e1-4b0e-a570-18982e6c1ae6"/>
    <xsd:import namespace="0caeabd2-4646-4a62-a3f1-0ebef989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200c-c8e1-4b0e-a570-18982e6c1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b699b879-f40e-4573-9715-47c7823d7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abd2-4646-4a62-a3f1-0ebef98933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34551f-a11d-4e05-b0ef-a7865beef110}" ma:internalName="TaxCatchAll" ma:showField="CatchAllData" ma:web="0caeabd2-4646-4a62-a3f1-0ebef989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eabd2-4646-4a62-a3f1-0ebef9893382" xsi:nil="true"/>
    <lcf76f155ced4ddcb4097134ff3c332f xmlns="5e93200c-c8e1-4b0e-a570-18982e6c1a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52A5B3-5BA4-462D-9C8C-60E3CCF27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D205E-7043-4B73-9737-A176D30E0373}"/>
</file>

<file path=customXml/itemProps3.xml><?xml version="1.0" encoding="utf-8"?>
<ds:datastoreItem xmlns:ds="http://schemas.openxmlformats.org/officeDocument/2006/customXml" ds:itemID="{1B1BF409-8C14-4682-A0A0-C7954FF874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Konedareva</dc:creator>
  <cp:keywords/>
  <dc:description/>
  <cp:lastModifiedBy>Saida Jurkienė</cp:lastModifiedBy>
  <cp:revision>26</cp:revision>
  <cp:lastPrinted>2021-06-18T10:29:00Z</cp:lastPrinted>
  <dcterms:created xsi:type="dcterms:W3CDTF">2021-06-21T11:52:00Z</dcterms:created>
  <dcterms:modified xsi:type="dcterms:W3CDTF">2023-02-01T06:26:00Z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0x010100FF2BC94797AEED4AA2EF28BBCCCE8828</vt:lpwstr>
  </property>
</Properties>
</file>